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27" w:rsidRPr="00D0015F" w:rsidRDefault="00DE6527" w:rsidP="00DE6527">
      <w:pPr>
        <w:jc w:val="center"/>
        <w:rPr>
          <w:b/>
        </w:rPr>
      </w:pPr>
      <w:r>
        <w:rPr>
          <w:b/>
          <w:sz w:val="24"/>
          <w:szCs w:val="24"/>
        </w:rPr>
        <w:t>Отчет о выполнении плана мероприятий по росту доходов, оптимиза</w:t>
      </w:r>
      <w:r w:rsidR="006D231F">
        <w:rPr>
          <w:b/>
          <w:sz w:val="24"/>
          <w:szCs w:val="24"/>
        </w:rPr>
        <w:t>ции расходов и совершенствованию</w:t>
      </w:r>
      <w:r>
        <w:rPr>
          <w:b/>
          <w:sz w:val="24"/>
          <w:szCs w:val="24"/>
        </w:rPr>
        <w:t xml:space="preserve"> долговой политики по Шарангскому муниципальному </w:t>
      </w:r>
      <w:r w:rsidR="00E2402A">
        <w:rPr>
          <w:b/>
          <w:sz w:val="24"/>
          <w:szCs w:val="24"/>
        </w:rPr>
        <w:t>округу</w:t>
      </w:r>
      <w:r w:rsidR="00F93D91">
        <w:rPr>
          <w:b/>
          <w:sz w:val="24"/>
          <w:szCs w:val="24"/>
        </w:rPr>
        <w:t xml:space="preserve"> </w:t>
      </w:r>
      <w:r w:rsidR="00C215B3">
        <w:rPr>
          <w:b/>
          <w:sz w:val="24"/>
          <w:szCs w:val="24"/>
        </w:rPr>
        <w:t>за 2025 год</w:t>
      </w:r>
    </w:p>
    <w:p w:rsidR="00DE6527" w:rsidRDefault="00DE6527" w:rsidP="00DE6527">
      <w:pPr>
        <w:jc w:val="center"/>
        <w:rPr>
          <w:sz w:val="24"/>
          <w:szCs w:val="24"/>
        </w:rPr>
      </w:pPr>
    </w:p>
    <w:tbl>
      <w:tblPr>
        <w:tblW w:w="5121" w:type="pct"/>
        <w:tblInd w:w="-113" w:type="dxa"/>
        <w:tblLook w:val="0000" w:firstRow="0" w:lastRow="0" w:firstColumn="0" w:lastColumn="0" w:noHBand="0" w:noVBand="0"/>
      </w:tblPr>
      <w:tblGrid>
        <w:gridCol w:w="795"/>
        <w:gridCol w:w="6377"/>
        <w:gridCol w:w="7972"/>
      </w:tblGrid>
      <w:tr w:rsidR="00DE6527" w:rsidRPr="00D0015F" w:rsidTr="00AD117B">
        <w:trPr>
          <w:trHeight w:val="6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D0015F" w:rsidRDefault="00DE6527" w:rsidP="001C0854">
            <w:pPr>
              <w:jc w:val="center"/>
              <w:rPr>
                <w:b/>
                <w:sz w:val="24"/>
                <w:szCs w:val="24"/>
              </w:rPr>
            </w:pPr>
            <w:r w:rsidRPr="00D0015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0015F">
              <w:rPr>
                <w:b/>
                <w:sz w:val="24"/>
                <w:szCs w:val="24"/>
              </w:rPr>
              <w:t>п</w:t>
            </w:r>
            <w:proofErr w:type="gramEnd"/>
            <w:r w:rsidRPr="00D0015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D0015F" w:rsidRDefault="00DE6527" w:rsidP="001C0854">
            <w:pPr>
              <w:jc w:val="center"/>
              <w:rPr>
                <w:b/>
                <w:sz w:val="24"/>
                <w:szCs w:val="24"/>
              </w:rPr>
            </w:pPr>
            <w:r w:rsidRPr="00D0015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D0015F" w:rsidRDefault="00DE6527" w:rsidP="001C0854">
            <w:pPr>
              <w:jc w:val="center"/>
              <w:rPr>
                <w:b/>
                <w:sz w:val="24"/>
                <w:szCs w:val="24"/>
              </w:rPr>
            </w:pPr>
            <w:r w:rsidRPr="00D0015F">
              <w:rPr>
                <w:b/>
                <w:sz w:val="24"/>
                <w:szCs w:val="24"/>
              </w:rPr>
              <w:t>Информация о выполнении</w:t>
            </w:r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snapToGrid w:val="0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.Меры по увеличению поступлений налоговых и неналоговых доходов</w:t>
            </w:r>
          </w:p>
        </w:tc>
      </w:tr>
      <w:tr w:rsidR="00225551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 w:rsidP="002F23F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F23F5">
              <w:rPr>
                <w:sz w:val="24"/>
                <w:szCs w:val="24"/>
              </w:rPr>
              <w:t>Проведение оценки эффективности налоговых льгот, предоставляемых в соответствии с решениями представительных органов муниципальных образований Шарангского муниципального округа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158E" w:rsidRPr="00E964CC" w:rsidRDefault="00FF158E" w:rsidP="00FF158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964CC">
              <w:rPr>
                <w:color w:val="000000" w:themeColor="text1"/>
                <w:sz w:val="24"/>
                <w:szCs w:val="24"/>
              </w:rPr>
              <w:t>Решениями Совета депутатов Шарангского муниципального округа от 27.10.2022 №27 и №28  на территории Шарангского муниципального округа Нижегородской области установлены и введены в действие с 1 января 2023 года земельный налог  и налог на имущество физических лиц соответственно, а также установлены виды налоговых льгот для отдельных категорий налогоплательщиков;</w:t>
            </w:r>
          </w:p>
          <w:p w:rsidR="00FF158E" w:rsidRPr="00E964CC" w:rsidRDefault="00FF158E" w:rsidP="00FF158E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E964CC">
              <w:rPr>
                <w:color w:val="000000" w:themeColor="text1"/>
                <w:sz w:val="24"/>
                <w:szCs w:val="24"/>
              </w:rPr>
              <w:t xml:space="preserve"> Решениями Совета депутатов Шарангского муниципального округа от 23.04.2024 №30 и №31  на территории Шарангского муниципального округа Нижегородской области внесены изменения с 1 января 2024 года  в решения об установлении и введении в действие земельного налога  и налога на имущество физических лиц соответственно.</w:t>
            </w:r>
          </w:p>
          <w:p w:rsidR="00225551" w:rsidRPr="00C215B3" w:rsidRDefault="00FF158E" w:rsidP="00FF158E">
            <w:pPr>
              <w:spacing w:line="276" w:lineRule="auto"/>
              <w:jc w:val="both"/>
              <w:rPr>
                <w:color w:val="FF0000"/>
              </w:rPr>
            </w:pPr>
            <w:r w:rsidRPr="00E964CC">
              <w:rPr>
                <w:color w:val="000000" w:themeColor="text1"/>
                <w:sz w:val="24"/>
                <w:szCs w:val="24"/>
              </w:rPr>
              <w:t xml:space="preserve"> Оценка налоговых расходов (налоговых льгот) проведена, льготы признаны эффективными. Объем налоговых льгот за 2025 год по земельному налогу составил 0,7 </w:t>
            </w:r>
            <w:proofErr w:type="spellStart"/>
            <w:r w:rsidRPr="00E964CC">
              <w:rPr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E964CC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E964CC">
              <w:rPr>
                <w:color w:val="000000" w:themeColor="text1"/>
                <w:sz w:val="24"/>
                <w:szCs w:val="24"/>
              </w:rPr>
              <w:t>уб</w:t>
            </w:r>
            <w:proofErr w:type="spellEnd"/>
            <w:r w:rsidRPr="00E964C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225551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>1.2.</w:t>
            </w:r>
          </w:p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2F23F5">
              <w:rPr>
                <w:sz w:val="24"/>
                <w:szCs w:val="24"/>
              </w:rPr>
              <w:t>Вовлечение в налоговый оборот объектов недвижимости, включая земельные участки (в том числе: уточнение сведений об объектах недвижимости; представление сведений о земельных участках и иных объектах недвижимости; проведение муниципального земельного контроля; выявление собственников земельных участков и другого недвижимого имущества и привлечение их к налогообложению; содействие в оформлении физическими лицами прав собственности на земельные участки и имущество)</w:t>
            </w:r>
            <w:proofErr w:type="gramEnd"/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51" w:rsidRPr="00B44E5D" w:rsidRDefault="00225551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44E5D">
              <w:rPr>
                <w:color w:val="000000" w:themeColor="text1"/>
                <w:sz w:val="24"/>
                <w:szCs w:val="24"/>
              </w:rPr>
              <w:t>Проводится работа по выявлению собственников неиспользуемых земельных участков и другого недвижимого имущества с целью привлечения их к налогообложению. Оказывается содействие в оформлении правоустанавливающих документов для дальнейшего вовлечения в налоговый оборот объектов недвижимости. Ведется работа в АИС «Налоговая мобилизация».</w:t>
            </w:r>
          </w:p>
          <w:p w:rsidR="00225551" w:rsidRPr="00C215B3" w:rsidRDefault="00E964CC" w:rsidP="00C735BD">
            <w:pPr>
              <w:spacing w:line="276" w:lineRule="auto"/>
              <w:jc w:val="both"/>
              <w:rPr>
                <w:color w:val="FF0000"/>
              </w:rPr>
            </w:pPr>
            <w:r w:rsidRPr="00B44E5D">
              <w:rPr>
                <w:color w:val="000000" w:themeColor="text1"/>
                <w:sz w:val="24"/>
                <w:szCs w:val="24"/>
              </w:rPr>
              <w:t>Прирост налоговых доходов бюджета Шарангского муниципального округа за  2025 год к 2024 году составил</w:t>
            </w:r>
            <w:r w:rsidR="00B44E5D" w:rsidRPr="00B44E5D">
              <w:rPr>
                <w:color w:val="000000" w:themeColor="text1"/>
                <w:sz w:val="24"/>
                <w:szCs w:val="24"/>
              </w:rPr>
              <w:t xml:space="preserve"> 29,6 </w:t>
            </w:r>
            <w:r w:rsidRPr="00B44E5D">
              <w:rPr>
                <w:color w:val="000000" w:themeColor="text1"/>
                <w:sz w:val="24"/>
                <w:szCs w:val="24"/>
              </w:rPr>
              <w:t>млн. рублей.</w:t>
            </w:r>
          </w:p>
        </w:tc>
      </w:tr>
      <w:tr w:rsidR="00225551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инвентаризации муниципального имущества Шарангского муниципального округа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51" w:rsidRPr="00C215B3" w:rsidRDefault="00225551" w:rsidP="00457948">
            <w:pPr>
              <w:tabs>
                <w:tab w:val="left" w:pos="6606"/>
              </w:tabs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4C51AC">
              <w:rPr>
                <w:color w:val="000000" w:themeColor="text1"/>
                <w:sz w:val="24"/>
                <w:szCs w:val="24"/>
              </w:rPr>
              <w:t xml:space="preserve">Постановлением администрации Шарангского муниципального округа от 20.11.2023 года №827 «Об утверждении Положения о порядке проведения инвентаризации  муниципального имущества  и о создании комиссии по инвентаризации муниципального имущества» утвержден порядок инвентаризации муниципального имущества Шарангского муниципального округа. В 2025 году </w:t>
            </w:r>
            <w:r w:rsidR="00B44E5D" w:rsidRPr="004C51AC">
              <w:rPr>
                <w:color w:val="000000" w:themeColor="text1"/>
                <w:sz w:val="24"/>
                <w:szCs w:val="24"/>
              </w:rPr>
              <w:t>проведена инициативная инвентаризация</w:t>
            </w:r>
            <w:r w:rsidRPr="004C51AC">
              <w:rPr>
                <w:color w:val="000000" w:themeColor="text1"/>
                <w:sz w:val="24"/>
                <w:szCs w:val="24"/>
              </w:rPr>
              <w:t xml:space="preserve"> недвижимого имущества в </w:t>
            </w:r>
            <w:proofErr w:type="spellStart"/>
            <w:r w:rsidRPr="004C51AC">
              <w:rPr>
                <w:color w:val="000000" w:themeColor="text1"/>
                <w:sz w:val="24"/>
                <w:szCs w:val="24"/>
              </w:rPr>
              <w:t>Роженцовском</w:t>
            </w:r>
            <w:proofErr w:type="spellEnd"/>
            <w:r w:rsidRPr="004C51AC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C51AC">
              <w:rPr>
                <w:color w:val="000000" w:themeColor="text1"/>
                <w:sz w:val="24"/>
                <w:szCs w:val="24"/>
              </w:rPr>
              <w:t>Большерудкинском</w:t>
            </w:r>
            <w:proofErr w:type="spellEnd"/>
            <w:r w:rsidRPr="004C51AC">
              <w:rPr>
                <w:color w:val="000000" w:themeColor="text1"/>
                <w:sz w:val="24"/>
                <w:szCs w:val="24"/>
              </w:rPr>
              <w:t xml:space="preserve"> территориальных отделах Шарангского муниципального </w:t>
            </w:r>
            <w:proofErr w:type="spellStart"/>
            <w:r w:rsidRPr="004C51AC">
              <w:rPr>
                <w:color w:val="000000" w:themeColor="text1"/>
                <w:sz w:val="24"/>
                <w:szCs w:val="24"/>
              </w:rPr>
              <w:t>округа</w:t>
            </w:r>
            <w:proofErr w:type="gramStart"/>
            <w:r w:rsidRPr="004C51AC">
              <w:rPr>
                <w:color w:val="000000" w:themeColor="text1"/>
                <w:sz w:val="24"/>
                <w:szCs w:val="24"/>
              </w:rPr>
              <w:t>.</w:t>
            </w:r>
            <w:r w:rsidR="004C51AC" w:rsidRPr="004C51AC">
              <w:rPr>
                <w:color w:val="000000" w:themeColor="text1"/>
                <w:sz w:val="24"/>
                <w:szCs w:val="24"/>
              </w:rPr>
              <w:t>В</w:t>
            </w:r>
            <w:proofErr w:type="spellEnd"/>
            <w:proofErr w:type="gramEnd"/>
            <w:r w:rsidR="004C51AC" w:rsidRPr="004C51AC">
              <w:rPr>
                <w:color w:val="000000" w:themeColor="text1"/>
                <w:sz w:val="24"/>
                <w:szCs w:val="24"/>
              </w:rPr>
              <w:t xml:space="preserve"> ходе инвентаризации выявлены объекты жилого фонда, которые являются аварийными и подлежат сносу.</w:t>
            </w:r>
            <w:r w:rsidRPr="004C51AC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1A0F6A" w:rsidRPr="001A0F6A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F23F5">
              <w:rPr>
                <w:sz w:val="24"/>
                <w:szCs w:val="24"/>
              </w:rPr>
              <w:t>Проведение необходимой работы по принятию в казну Шарангского муниципального округа имущества, закрепленного за муниципальными предприятиями и муниципальными учреждениями Шарангского муниципального округа  и неиспользуемого ими в уставных целях, для дальнейшей его продажи или сдачи в аренду в соответствии с действующим законодательством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242" w:rsidRPr="001A0F6A" w:rsidRDefault="00225551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A0F6A">
              <w:rPr>
                <w:color w:val="000000" w:themeColor="text1"/>
                <w:sz w:val="24"/>
                <w:szCs w:val="24"/>
              </w:rPr>
              <w:t>Ежегодно проводится анализ муниципального имущества Шарангского муниципального округа, переданного в хозяйственное ведение и оперативное управление муниципальным организациям и учреждениям, с целью выявления неиспользуемых объектов и  дальнейшей их реализацией.</w:t>
            </w:r>
          </w:p>
          <w:p w:rsidR="00225551" w:rsidRPr="001A0F6A" w:rsidRDefault="006D231F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A0F6A">
              <w:rPr>
                <w:color w:val="000000" w:themeColor="text1"/>
                <w:sz w:val="24"/>
                <w:szCs w:val="24"/>
              </w:rPr>
              <w:t xml:space="preserve"> В ходе анализа выявлены неиспользованные объекты, ранее оформленные в муниципальную собственность: </w:t>
            </w:r>
            <w:proofErr w:type="spellStart"/>
            <w:r w:rsidRPr="001A0F6A">
              <w:rPr>
                <w:color w:val="000000" w:themeColor="text1"/>
                <w:sz w:val="24"/>
                <w:szCs w:val="24"/>
              </w:rPr>
              <w:t>гараж</w:t>
            </w:r>
            <w:proofErr w:type="gramStart"/>
            <w:r w:rsidRPr="001A0F6A">
              <w:rPr>
                <w:color w:val="000000" w:themeColor="text1"/>
                <w:sz w:val="24"/>
                <w:szCs w:val="24"/>
              </w:rPr>
              <w:t>,у</w:t>
            </w:r>
            <w:proofErr w:type="gramEnd"/>
            <w:r w:rsidRPr="001A0F6A">
              <w:rPr>
                <w:color w:val="000000" w:themeColor="text1"/>
                <w:sz w:val="24"/>
                <w:szCs w:val="24"/>
              </w:rPr>
              <w:t>л</w:t>
            </w:r>
            <w:proofErr w:type="spellEnd"/>
            <w:r w:rsidRPr="001A0F6A">
              <w:rPr>
                <w:color w:val="000000" w:themeColor="text1"/>
                <w:sz w:val="24"/>
                <w:szCs w:val="24"/>
              </w:rPr>
              <w:t xml:space="preserve">. Большевиков, здание 1А. </w:t>
            </w:r>
            <w:r w:rsidR="001A0F6A" w:rsidRPr="001A0F6A">
              <w:rPr>
                <w:color w:val="000000" w:themeColor="text1"/>
                <w:sz w:val="24"/>
                <w:szCs w:val="24"/>
              </w:rPr>
              <w:t>Данный объе</w:t>
            </w:r>
            <w:proofErr w:type="gramStart"/>
            <w:r w:rsidR="001A0F6A" w:rsidRPr="001A0F6A">
              <w:rPr>
                <w:color w:val="000000" w:themeColor="text1"/>
                <w:sz w:val="24"/>
                <w:szCs w:val="24"/>
              </w:rPr>
              <w:t>кт  вкл</w:t>
            </w:r>
            <w:proofErr w:type="gramEnd"/>
            <w:r w:rsidR="001A0F6A" w:rsidRPr="001A0F6A">
              <w:rPr>
                <w:color w:val="000000" w:themeColor="text1"/>
                <w:sz w:val="24"/>
                <w:szCs w:val="24"/>
              </w:rPr>
              <w:t>ючен</w:t>
            </w:r>
            <w:r w:rsidRPr="001A0F6A">
              <w:rPr>
                <w:color w:val="000000" w:themeColor="text1"/>
                <w:sz w:val="24"/>
                <w:szCs w:val="24"/>
              </w:rPr>
              <w:t xml:space="preserve">  в пр</w:t>
            </w:r>
            <w:r w:rsidR="00DC3242" w:rsidRPr="001A0F6A">
              <w:rPr>
                <w:color w:val="000000" w:themeColor="text1"/>
                <w:sz w:val="24"/>
                <w:szCs w:val="24"/>
              </w:rPr>
              <w:t>о</w:t>
            </w:r>
            <w:r w:rsidRPr="001A0F6A">
              <w:rPr>
                <w:color w:val="000000" w:themeColor="text1"/>
                <w:sz w:val="24"/>
                <w:szCs w:val="24"/>
              </w:rPr>
              <w:t>гнозный план приватиза</w:t>
            </w:r>
            <w:r w:rsidR="001A0F6A" w:rsidRPr="001A0F6A">
              <w:rPr>
                <w:color w:val="000000" w:themeColor="text1"/>
                <w:sz w:val="24"/>
                <w:szCs w:val="24"/>
              </w:rPr>
              <w:t>ции на 2026 год</w:t>
            </w:r>
            <w:r w:rsidR="007F2F58" w:rsidRPr="001A0F6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A1679" w:rsidRPr="00DA1679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F23F5">
              <w:rPr>
                <w:sz w:val="24"/>
                <w:szCs w:val="24"/>
              </w:rPr>
              <w:t>Реализация в полном объеме программы приватизации муниципального имущества, оптимизация структуры муниципальной собственности путем приватизации имущества, неиспользуемого для обеспечения полномочий Шарангского муниципального округа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51" w:rsidRPr="00DA1679" w:rsidRDefault="00225551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A1679">
              <w:rPr>
                <w:color w:val="000000" w:themeColor="text1"/>
                <w:sz w:val="24"/>
                <w:szCs w:val="24"/>
              </w:rPr>
              <w:t>На 2025 год в прогнозный план приватизации включены 2 комплекса нежилых зданий  (неиспользуемые здания, находящиеся в муниципальной казне) с земельными участками и одно транспортное</w:t>
            </w:r>
            <w:r w:rsidR="00DA1679" w:rsidRPr="00DA1679">
              <w:rPr>
                <w:color w:val="000000" w:themeColor="text1"/>
                <w:sz w:val="24"/>
                <w:szCs w:val="24"/>
              </w:rPr>
              <w:t xml:space="preserve"> средство. По состоянию на 01.01.2026</w:t>
            </w:r>
            <w:r w:rsidR="004579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6227" w:rsidRPr="00DA1679">
              <w:rPr>
                <w:color w:val="000000" w:themeColor="text1"/>
                <w:sz w:val="24"/>
                <w:szCs w:val="24"/>
              </w:rPr>
              <w:t>года проведен аукцион по продаже транспортного средства.</w:t>
            </w:r>
            <w:r w:rsidR="007C1202" w:rsidRPr="00DA1679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6227" w:rsidRPr="00DA1679">
              <w:rPr>
                <w:color w:val="000000" w:themeColor="text1"/>
                <w:sz w:val="24"/>
                <w:szCs w:val="24"/>
              </w:rPr>
              <w:t xml:space="preserve">В бюджет округа поступила сумма в полном объеме – 0,04 </w:t>
            </w:r>
            <w:proofErr w:type="spellStart"/>
            <w:r w:rsidR="00876227" w:rsidRPr="00DA1679">
              <w:rPr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="00876227" w:rsidRPr="00DA1679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76227" w:rsidRPr="00DA1679">
              <w:rPr>
                <w:color w:val="000000" w:themeColor="text1"/>
                <w:sz w:val="24"/>
                <w:szCs w:val="24"/>
              </w:rPr>
              <w:t>уб</w:t>
            </w:r>
            <w:proofErr w:type="spellEnd"/>
            <w:r w:rsidR="00876227" w:rsidRPr="00DA1679">
              <w:rPr>
                <w:color w:val="000000" w:themeColor="text1"/>
                <w:sz w:val="24"/>
                <w:szCs w:val="24"/>
              </w:rPr>
              <w:t>.</w:t>
            </w:r>
            <w:r w:rsidRPr="00DA1679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225551" w:rsidRDefault="00DA167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A1679">
              <w:rPr>
                <w:color w:val="000000" w:themeColor="text1"/>
                <w:sz w:val="24"/>
                <w:szCs w:val="24"/>
              </w:rPr>
              <w:t xml:space="preserve">За </w:t>
            </w:r>
            <w:r w:rsidR="00225551" w:rsidRPr="00DA1679">
              <w:rPr>
                <w:color w:val="000000" w:themeColor="text1"/>
                <w:sz w:val="24"/>
                <w:szCs w:val="24"/>
              </w:rPr>
              <w:t xml:space="preserve"> 2025 года были продан</w:t>
            </w:r>
            <w:r w:rsidRPr="00DA1679">
              <w:rPr>
                <w:color w:val="000000" w:themeColor="text1"/>
                <w:sz w:val="24"/>
                <w:szCs w:val="24"/>
              </w:rPr>
              <w:t>ы земельные участки на сумму 1,0</w:t>
            </w:r>
            <w:r w:rsidR="00225551" w:rsidRPr="00DA1679">
              <w:rPr>
                <w:color w:val="000000" w:themeColor="text1"/>
                <w:sz w:val="24"/>
                <w:szCs w:val="24"/>
              </w:rPr>
              <w:t xml:space="preserve"> млн. рублей.</w:t>
            </w:r>
          </w:p>
          <w:p w:rsidR="00DA1679" w:rsidRPr="00DA1679" w:rsidRDefault="00DA167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2025году был объявлен аукцион по продаже комплекса нежилых зданий на едином земельном участке по адресу: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р.п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.Ш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аранга,ул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Советс</w:t>
            </w:r>
            <w:r w:rsidR="00457948">
              <w:rPr>
                <w:color w:val="000000" w:themeColor="text1"/>
                <w:sz w:val="24"/>
                <w:szCs w:val="24"/>
              </w:rPr>
              <w:t>кая д.77. Аукцион признан несосто</w:t>
            </w:r>
            <w:r>
              <w:rPr>
                <w:color w:val="000000" w:themeColor="text1"/>
                <w:sz w:val="24"/>
                <w:szCs w:val="24"/>
              </w:rPr>
              <w:t>явшимся, в связи с отсутствием заявок на участие в нем.</w:t>
            </w:r>
          </w:p>
        </w:tc>
      </w:tr>
      <w:tr w:rsidR="00225551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F23F5">
              <w:rPr>
                <w:sz w:val="24"/>
                <w:szCs w:val="24"/>
              </w:rPr>
              <w:t xml:space="preserve">Повышение арендной платы за земельные участки и </w:t>
            </w:r>
            <w:r w:rsidRPr="002F23F5">
              <w:rPr>
                <w:sz w:val="24"/>
                <w:szCs w:val="24"/>
              </w:rPr>
              <w:lastRenderedPageBreak/>
              <w:t>объекты нежилого фонда на уровне планируемого индекса потребительских цен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51" w:rsidRPr="00C215B3" w:rsidRDefault="00225551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C827BD">
              <w:rPr>
                <w:color w:val="000000" w:themeColor="text1"/>
                <w:sz w:val="24"/>
                <w:szCs w:val="24"/>
              </w:rPr>
              <w:lastRenderedPageBreak/>
              <w:t xml:space="preserve">Ежегодно в IV квартале.  Для расчета арендной платы за земельные </w:t>
            </w:r>
            <w:r w:rsidRPr="00C827BD">
              <w:rPr>
                <w:color w:val="000000" w:themeColor="text1"/>
                <w:sz w:val="24"/>
                <w:szCs w:val="24"/>
              </w:rPr>
              <w:lastRenderedPageBreak/>
              <w:t>участки  на территории Шарангского муниципального округа на 2025 год установлен коэффициент индексации (Ки) -  1,134; за объекты нежилого фонда с 01.01.2025 года произведен перерасчет арендной платы по договорам аренды в 1,074</w:t>
            </w:r>
            <w:r w:rsidR="00C77559" w:rsidRPr="00C827BD">
              <w:rPr>
                <w:color w:val="000000" w:themeColor="text1"/>
                <w:sz w:val="24"/>
                <w:szCs w:val="24"/>
              </w:rPr>
              <w:t xml:space="preserve">2 </w:t>
            </w:r>
            <w:r w:rsidR="00C827BD" w:rsidRPr="00C827BD">
              <w:rPr>
                <w:color w:val="000000" w:themeColor="text1"/>
                <w:sz w:val="24"/>
                <w:szCs w:val="24"/>
              </w:rPr>
              <w:t>раза.   Поступило за 2025 год</w:t>
            </w:r>
            <w:r w:rsidRPr="00C827BD">
              <w:rPr>
                <w:color w:val="000000" w:themeColor="text1"/>
                <w:sz w:val="24"/>
                <w:szCs w:val="24"/>
              </w:rPr>
              <w:t xml:space="preserve"> арендно</w:t>
            </w:r>
            <w:r w:rsidR="00C827BD" w:rsidRPr="00C827BD">
              <w:rPr>
                <w:color w:val="000000" w:themeColor="text1"/>
                <w:sz w:val="24"/>
                <w:szCs w:val="24"/>
              </w:rPr>
              <w:t>й платы за земельные участки 4,0</w:t>
            </w:r>
            <w:r w:rsidRPr="00C827BD">
              <w:rPr>
                <w:color w:val="000000" w:themeColor="text1"/>
                <w:sz w:val="24"/>
                <w:szCs w:val="24"/>
              </w:rPr>
              <w:t xml:space="preserve"> млн. рубле</w:t>
            </w:r>
            <w:r w:rsidR="00BD5CA7" w:rsidRPr="00C827BD">
              <w:rPr>
                <w:color w:val="000000" w:themeColor="text1"/>
                <w:sz w:val="24"/>
                <w:szCs w:val="24"/>
              </w:rPr>
              <w:t xml:space="preserve">й; за </w:t>
            </w:r>
            <w:r w:rsidR="00C827BD" w:rsidRPr="00C827BD">
              <w:rPr>
                <w:color w:val="000000" w:themeColor="text1"/>
                <w:sz w:val="24"/>
                <w:szCs w:val="24"/>
              </w:rPr>
              <w:t>объекты нежилого фонда 1,2</w:t>
            </w:r>
            <w:r w:rsidRPr="00C827BD">
              <w:rPr>
                <w:color w:val="000000" w:themeColor="text1"/>
                <w:sz w:val="24"/>
                <w:szCs w:val="24"/>
              </w:rPr>
              <w:t xml:space="preserve"> млн. рублей.</w:t>
            </w:r>
          </w:p>
        </w:tc>
      </w:tr>
      <w:tr w:rsidR="00225551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</w:pPr>
            <w:proofErr w:type="gramStart"/>
            <w:r w:rsidRPr="002F23F5">
              <w:rPr>
                <w:sz w:val="24"/>
                <w:szCs w:val="24"/>
              </w:rPr>
              <w:t>Проведение заседаний межведомственной комиссии администрации Шарангского округа, направленной на предотвращение фактов выплаты хозяйствующими субъектами малого и среднего предпринимательства «теневой» заработной платы и занижения официального фонда оплаты труда, на увеличение размера заработной платы работающих и сохранение действующих рабочих мест, по предприятиям Шарангского округа – на недопущение роста задолженности перед бюджетом и погашению имеющейся задолженности</w:t>
            </w:r>
            <w:proofErr w:type="gramEnd"/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551" w:rsidRPr="00244830" w:rsidRDefault="00CD48DA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44830">
              <w:rPr>
                <w:color w:val="000000" w:themeColor="text1"/>
                <w:sz w:val="24"/>
                <w:szCs w:val="24"/>
              </w:rPr>
              <w:t xml:space="preserve">За 2025 год </w:t>
            </w:r>
            <w:proofErr w:type="spellStart"/>
            <w:proofErr w:type="gramStart"/>
            <w:r w:rsidRPr="00244830">
              <w:rPr>
                <w:color w:val="000000" w:themeColor="text1"/>
                <w:sz w:val="24"/>
                <w:szCs w:val="24"/>
              </w:rPr>
              <w:t>год</w:t>
            </w:r>
            <w:proofErr w:type="spellEnd"/>
            <w:proofErr w:type="gramEnd"/>
            <w:r w:rsidRPr="00244830">
              <w:rPr>
                <w:color w:val="000000" w:themeColor="text1"/>
                <w:sz w:val="24"/>
                <w:szCs w:val="24"/>
              </w:rPr>
              <w:t xml:space="preserve"> проведено 12</w:t>
            </w:r>
            <w:r w:rsidR="00FB363B" w:rsidRPr="00244830">
              <w:rPr>
                <w:color w:val="000000" w:themeColor="text1"/>
                <w:sz w:val="24"/>
                <w:szCs w:val="24"/>
              </w:rPr>
              <w:t xml:space="preserve"> заседаний</w:t>
            </w:r>
            <w:r w:rsidR="00225551" w:rsidRPr="00244830">
              <w:rPr>
                <w:color w:val="000000" w:themeColor="text1"/>
                <w:sz w:val="24"/>
                <w:szCs w:val="24"/>
              </w:rPr>
              <w:t xml:space="preserve">  комиссии по выполнению мероприятий, направленных на повышение уровня заработной платы в хозяйствующих субъектах.</w:t>
            </w:r>
          </w:p>
        </w:tc>
      </w:tr>
      <w:tr w:rsidR="004A5184" w:rsidRPr="004A5184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5551" w:rsidRDefault="0022555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F23F5">
              <w:rPr>
                <w:sz w:val="24"/>
                <w:szCs w:val="24"/>
              </w:rPr>
              <w:t>Осуществление взаимодействия с Управлением Федеральной налоговой службы, Управлением Федеральной службы судебных приставов по вопросам повышения собираемости налоговых доходов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5BD" w:rsidRPr="00F26978" w:rsidRDefault="00244830" w:rsidP="00C735BD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26978">
              <w:rPr>
                <w:color w:val="000000" w:themeColor="text1"/>
                <w:sz w:val="24"/>
                <w:szCs w:val="24"/>
              </w:rPr>
              <w:t>В 2025 году год проведено 12</w:t>
            </w:r>
            <w:r w:rsidR="00C735BD" w:rsidRPr="00F26978">
              <w:rPr>
                <w:color w:val="000000" w:themeColor="text1"/>
                <w:sz w:val="24"/>
                <w:szCs w:val="24"/>
              </w:rPr>
              <w:t xml:space="preserve"> заседаний  комиссии по выполнению мероприятий, направленных на урегулирование задолженности по уплате налогов в бюджет округа. По итогам заседан</w:t>
            </w:r>
            <w:r w:rsidR="00E1054A">
              <w:rPr>
                <w:color w:val="000000" w:themeColor="text1"/>
                <w:sz w:val="24"/>
                <w:szCs w:val="24"/>
              </w:rPr>
              <w:t>ий в бюджет округа поступило 7,5</w:t>
            </w:r>
            <w:r w:rsidR="00C735BD" w:rsidRPr="00F26978">
              <w:rPr>
                <w:color w:val="000000" w:themeColor="text1"/>
                <w:sz w:val="24"/>
                <w:szCs w:val="24"/>
              </w:rPr>
              <w:t xml:space="preserve"> млн. рублей.</w:t>
            </w:r>
          </w:p>
          <w:p w:rsidR="00225551" w:rsidRPr="00F26978" w:rsidRDefault="00244830" w:rsidP="00C735BD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F26978">
              <w:rPr>
                <w:color w:val="000000" w:themeColor="text1"/>
                <w:sz w:val="24"/>
                <w:szCs w:val="24"/>
              </w:rPr>
              <w:t xml:space="preserve"> За</w:t>
            </w:r>
            <w:r w:rsidR="00C735BD" w:rsidRPr="00F26978">
              <w:rPr>
                <w:color w:val="000000" w:themeColor="text1"/>
                <w:sz w:val="24"/>
                <w:szCs w:val="24"/>
              </w:rPr>
              <w:t xml:space="preserve"> 2025</w:t>
            </w:r>
            <w:r w:rsidR="006C2E50" w:rsidRPr="00F26978">
              <w:rPr>
                <w:color w:val="000000" w:themeColor="text1"/>
                <w:sz w:val="24"/>
                <w:szCs w:val="24"/>
              </w:rPr>
              <w:t xml:space="preserve"> </w:t>
            </w:r>
            <w:r w:rsidR="00C735BD" w:rsidRPr="00F26978">
              <w:rPr>
                <w:color w:val="000000" w:themeColor="text1"/>
                <w:sz w:val="24"/>
                <w:szCs w:val="24"/>
              </w:rPr>
              <w:t>г</w:t>
            </w:r>
            <w:r w:rsidRPr="00F26978">
              <w:rPr>
                <w:color w:val="000000" w:themeColor="text1"/>
                <w:sz w:val="24"/>
                <w:szCs w:val="24"/>
              </w:rPr>
              <w:t>од</w:t>
            </w:r>
            <w:r w:rsidR="00C735BD" w:rsidRPr="00F26978">
              <w:rPr>
                <w:color w:val="000000" w:themeColor="text1"/>
                <w:sz w:val="24"/>
                <w:szCs w:val="24"/>
              </w:rPr>
              <w:t xml:space="preserve"> поступило налоговых доходов в бюджет Шаранг</w:t>
            </w:r>
            <w:r w:rsidR="00E1540C" w:rsidRPr="00F26978">
              <w:rPr>
                <w:color w:val="000000" w:themeColor="text1"/>
                <w:sz w:val="24"/>
                <w:szCs w:val="24"/>
              </w:rPr>
              <w:t>с</w:t>
            </w:r>
            <w:r w:rsidRPr="00F26978">
              <w:rPr>
                <w:color w:val="000000" w:themeColor="text1"/>
                <w:sz w:val="24"/>
                <w:szCs w:val="24"/>
              </w:rPr>
              <w:t>кого муниципального округа 224,5</w:t>
            </w:r>
            <w:r w:rsidR="00C735BD" w:rsidRPr="00F2697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735BD" w:rsidRPr="00F26978">
              <w:rPr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="00C735BD" w:rsidRPr="00F26978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C735BD" w:rsidRPr="00F26978">
              <w:rPr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="00C735BD" w:rsidRPr="00F26978">
              <w:rPr>
                <w:color w:val="000000" w:themeColor="text1"/>
                <w:sz w:val="24"/>
                <w:szCs w:val="24"/>
              </w:rPr>
              <w:t>. Прирост по и</w:t>
            </w:r>
            <w:r w:rsidRPr="00F26978">
              <w:rPr>
                <w:color w:val="000000" w:themeColor="text1"/>
                <w:sz w:val="24"/>
                <w:szCs w:val="24"/>
              </w:rPr>
              <w:t xml:space="preserve">мущественным налогам 2025г. к </w:t>
            </w:r>
            <w:r w:rsidR="00682BBD" w:rsidRPr="00F26978">
              <w:rPr>
                <w:color w:val="000000" w:themeColor="text1"/>
                <w:sz w:val="24"/>
                <w:szCs w:val="24"/>
              </w:rPr>
              <w:t>2024г.  составил 1,0</w:t>
            </w:r>
            <w:r w:rsidR="00C735BD" w:rsidRPr="00F26978">
              <w:rPr>
                <w:color w:val="000000" w:themeColor="text1"/>
                <w:sz w:val="24"/>
                <w:szCs w:val="24"/>
              </w:rPr>
              <w:t xml:space="preserve"> млн. рублей.</w:t>
            </w:r>
          </w:p>
          <w:p w:rsidR="00855797" w:rsidRPr="00C215B3" w:rsidRDefault="00085CE7" w:rsidP="008C61C4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F26978">
              <w:rPr>
                <w:color w:val="000000" w:themeColor="text1"/>
                <w:sz w:val="24"/>
                <w:szCs w:val="24"/>
              </w:rPr>
              <w:t>Недоимка по</w:t>
            </w:r>
            <w:r w:rsidR="00A856B7" w:rsidRPr="00F26978">
              <w:rPr>
                <w:color w:val="000000" w:themeColor="text1"/>
                <w:sz w:val="24"/>
                <w:szCs w:val="24"/>
              </w:rPr>
              <w:t xml:space="preserve"> имущественным налогам на 01.01.2025г.  составляла 1,9 </w:t>
            </w:r>
            <w:proofErr w:type="spellStart"/>
            <w:r w:rsidRPr="00F26978">
              <w:rPr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Pr="00F26978">
              <w:rPr>
                <w:color w:val="000000" w:themeColor="text1"/>
                <w:sz w:val="24"/>
                <w:szCs w:val="24"/>
              </w:rPr>
              <w:t>.</w:t>
            </w:r>
            <w:r w:rsidR="008C61C4" w:rsidRPr="00F26978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="008C61C4" w:rsidRPr="00F26978">
              <w:rPr>
                <w:color w:val="000000" w:themeColor="text1"/>
                <w:sz w:val="24"/>
                <w:szCs w:val="24"/>
              </w:rPr>
              <w:t>уб</w:t>
            </w:r>
            <w:proofErr w:type="spellEnd"/>
            <w:r w:rsidR="008C61C4" w:rsidRPr="00F26978">
              <w:rPr>
                <w:color w:val="000000" w:themeColor="text1"/>
                <w:sz w:val="24"/>
                <w:szCs w:val="24"/>
              </w:rPr>
              <w:t>.,</w:t>
            </w:r>
            <w:r w:rsidR="00A856B7" w:rsidRPr="00F26978">
              <w:rPr>
                <w:color w:val="000000" w:themeColor="text1"/>
                <w:sz w:val="24"/>
                <w:szCs w:val="24"/>
              </w:rPr>
              <w:t xml:space="preserve"> на 01.01.2026</w:t>
            </w:r>
            <w:r w:rsidR="008C61C4" w:rsidRPr="00F26978">
              <w:rPr>
                <w:color w:val="000000" w:themeColor="text1"/>
                <w:sz w:val="24"/>
                <w:szCs w:val="24"/>
              </w:rPr>
              <w:t xml:space="preserve"> года недоимка снизилась </w:t>
            </w:r>
            <w:r w:rsidR="00F26978" w:rsidRPr="00F26978">
              <w:rPr>
                <w:color w:val="000000" w:themeColor="text1"/>
                <w:sz w:val="24"/>
                <w:szCs w:val="24"/>
              </w:rPr>
              <w:t xml:space="preserve">  на 0,3</w:t>
            </w:r>
            <w:r w:rsidRPr="00F2697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978">
              <w:rPr>
                <w:color w:val="000000" w:themeColor="text1"/>
                <w:sz w:val="24"/>
                <w:szCs w:val="24"/>
              </w:rPr>
              <w:t>млн.руб</w:t>
            </w:r>
            <w:proofErr w:type="spellEnd"/>
            <w:r w:rsidRPr="00F26978">
              <w:rPr>
                <w:color w:val="000000" w:themeColor="text1"/>
                <w:sz w:val="24"/>
                <w:szCs w:val="24"/>
              </w:rPr>
              <w:t>.</w:t>
            </w:r>
            <w:r w:rsidR="00F26978" w:rsidRPr="00F26978">
              <w:rPr>
                <w:color w:val="000000" w:themeColor="text1"/>
                <w:sz w:val="24"/>
                <w:szCs w:val="24"/>
              </w:rPr>
              <w:t xml:space="preserve"> и составляет 1,6</w:t>
            </w:r>
            <w:r w:rsidR="008C61C4" w:rsidRPr="00F2697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C61C4" w:rsidRPr="00F26978">
              <w:rPr>
                <w:color w:val="000000" w:themeColor="text1"/>
                <w:sz w:val="24"/>
                <w:szCs w:val="24"/>
              </w:rPr>
              <w:t>млн.рублей</w:t>
            </w:r>
            <w:proofErr w:type="spellEnd"/>
            <w:r w:rsidR="008C61C4" w:rsidRPr="00F2697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97F9A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9A" w:rsidRDefault="00597F9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9A" w:rsidRPr="002F23F5" w:rsidRDefault="00597F9A" w:rsidP="00597F9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97F9A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предприятиями</w:t>
            </w:r>
            <w:r>
              <w:rPr>
                <w:sz w:val="24"/>
                <w:szCs w:val="24"/>
              </w:rPr>
              <w:t xml:space="preserve">, </w:t>
            </w:r>
            <w:r w:rsidRPr="00597F9A">
              <w:rPr>
                <w:sz w:val="24"/>
                <w:szCs w:val="24"/>
              </w:rPr>
              <w:t>зарегистрированными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других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образованиях,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перечислению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ими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налога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доходы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физических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, </w:t>
            </w:r>
            <w:r w:rsidRPr="00597F9A">
              <w:rPr>
                <w:sz w:val="24"/>
                <w:szCs w:val="24"/>
              </w:rPr>
              <w:t>т.е.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месту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lastRenderedPageBreak/>
              <w:t>осуществления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9A" w:rsidRPr="00C215B3" w:rsidRDefault="00CD48DA" w:rsidP="004A5184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244830">
              <w:rPr>
                <w:color w:val="000000" w:themeColor="text1"/>
                <w:sz w:val="24"/>
                <w:szCs w:val="24"/>
              </w:rPr>
              <w:lastRenderedPageBreak/>
              <w:t>По состоянию на 01.01.2026</w:t>
            </w:r>
            <w:r w:rsidR="004A5184" w:rsidRPr="00244830">
              <w:rPr>
                <w:color w:val="000000" w:themeColor="text1"/>
                <w:sz w:val="24"/>
                <w:szCs w:val="24"/>
              </w:rPr>
              <w:t xml:space="preserve"> года на территории</w:t>
            </w:r>
            <w:r w:rsidR="00D45AA0" w:rsidRPr="00244830">
              <w:rPr>
                <w:color w:val="000000" w:themeColor="text1"/>
                <w:sz w:val="24"/>
                <w:szCs w:val="24"/>
              </w:rPr>
              <w:t xml:space="preserve"> Шарангского муниципального</w:t>
            </w:r>
            <w:r w:rsidR="004A5184" w:rsidRPr="00244830">
              <w:rPr>
                <w:color w:val="000000" w:themeColor="text1"/>
                <w:sz w:val="24"/>
                <w:szCs w:val="24"/>
              </w:rPr>
              <w:t xml:space="preserve"> округа зарегистрировано одно</w:t>
            </w:r>
            <w:r w:rsidR="005F2FDC">
              <w:rPr>
                <w:color w:val="000000" w:themeColor="text1"/>
                <w:sz w:val="24"/>
                <w:szCs w:val="24"/>
              </w:rPr>
              <w:t xml:space="preserve"> обособленное </w:t>
            </w:r>
            <w:r w:rsidR="004A5184" w:rsidRPr="00244830">
              <w:rPr>
                <w:color w:val="000000" w:themeColor="text1"/>
                <w:sz w:val="24"/>
                <w:szCs w:val="24"/>
              </w:rPr>
              <w:t xml:space="preserve"> подразделение</w:t>
            </w:r>
            <w:r w:rsidR="00244830">
              <w:rPr>
                <w:color w:val="000000" w:themeColor="text1"/>
                <w:sz w:val="24"/>
                <w:szCs w:val="24"/>
              </w:rPr>
              <w:t xml:space="preserve"> ООО «Комбинат питания»</w:t>
            </w:r>
            <w:r w:rsidR="005F2FDC">
              <w:rPr>
                <w:color w:val="000000" w:themeColor="text1"/>
                <w:sz w:val="24"/>
                <w:szCs w:val="24"/>
              </w:rPr>
              <w:t>, от которого в бюджет  п</w:t>
            </w:r>
            <w:r w:rsidR="004A5184" w:rsidRPr="00244830">
              <w:rPr>
                <w:color w:val="000000" w:themeColor="text1"/>
                <w:sz w:val="24"/>
                <w:szCs w:val="24"/>
              </w:rPr>
              <w:t>оступило на</w:t>
            </w:r>
            <w:r w:rsidRPr="00244830">
              <w:rPr>
                <w:color w:val="000000" w:themeColor="text1"/>
                <w:sz w:val="24"/>
                <w:szCs w:val="24"/>
              </w:rPr>
              <w:t xml:space="preserve">лога на доходы </w:t>
            </w:r>
            <w:proofErr w:type="spellStart"/>
            <w:r w:rsidRPr="00244830">
              <w:rPr>
                <w:color w:val="000000" w:themeColor="text1"/>
                <w:sz w:val="24"/>
                <w:szCs w:val="24"/>
              </w:rPr>
              <w:t>физичесих</w:t>
            </w:r>
            <w:proofErr w:type="spellEnd"/>
            <w:r w:rsidRPr="00244830">
              <w:rPr>
                <w:color w:val="000000" w:themeColor="text1"/>
                <w:sz w:val="24"/>
                <w:szCs w:val="24"/>
              </w:rPr>
              <w:t xml:space="preserve"> лиц 0,2</w:t>
            </w:r>
            <w:r w:rsidR="004A5184" w:rsidRPr="0024483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A5184" w:rsidRPr="00244830">
              <w:rPr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="004A5184" w:rsidRPr="00244830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4A5184" w:rsidRPr="00244830">
              <w:rPr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="004A5184" w:rsidRPr="00244830">
              <w:rPr>
                <w:color w:val="000000" w:themeColor="text1"/>
                <w:sz w:val="24"/>
                <w:szCs w:val="24"/>
              </w:rPr>
              <w:t xml:space="preserve">. </w:t>
            </w:r>
            <w:r w:rsidR="005F2FDC">
              <w:rPr>
                <w:color w:val="000000" w:themeColor="text1"/>
                <w:sz w:val="24"/>
                <w:szCs w:val="24"/>
              </w:rPr>
              <w:t xml:space="preserve">Рост </w:t>
            </w:r>
            <w:r w:rsidR="005F2FDC">
              <w:rPr>
                <w:color w:val="000000" w:themeColor="text1"/>
                <w:sz w:val="24"/>
                <w:szCs w:val="24"/>
              </w:rPr>
              <w:lastRenderedPageBreak/>
              <w:t xml:space="preserve">поступления НДФЛ составил 19,0 </w:t>
            </w:r>
            <w:proofErr w:type="spellStart"/>
            <w:r w:rsidR="005F2FDC">
              <w:rPr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="005F2FDC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5F2FDC">
              <w:rPr>
                <w:color w:val="000000" w:themeColor="text1"/>
                <w:sz w:val="24"/>
                <w:szCs w:val="24"/>
              </w:rPr>
              <w:t>уб</w:t>
            </w:r>
            <w:proofErr w:type="spellEnd"/>
            <w:r w:rsidR="005F2FDC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597F9A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9A" w:rsidRDefault="00597F9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9A" w:rsidRPr="002F23F5" w:rsidRDefault="00597F9A" w:rsidP="00597F9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97F9A"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претензионно-исковой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взысканию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дебиторской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задолженности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главными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администраторами</w:t>
            </w:r>
            <w:r>
              <w:rPr>
                <w:sz w:val="24"/>
                <w:szCs w:val="24"/>
              </w:rPr>
              <w:t xml:space="preserve"> </w:t>
            </w:r>
            <w:r w:rsidRPr="00597F9A">
              <w:rPr>
                <w:sz w:val="24"/>
                <w:szCs w:val="24"/>
              </w:rPr>
              <w:t>доходов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9A" w:rsidRPr="00C215B3" w:rsidRDefault="00F26978" w:rsidP="007659D6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457948">
              <w:rPr>
                <w:color w:val="000000" w:themeColor="text1"/>
                <w:sz w:val="24"/>
                <w:szCs w:val="24"/>
              </w:rPr>
              <w:t>За 2025 год</w:t>
            </w:r>
            <w:r w:rsidR="007659D6" w:rsidRPr="00457948">
              <w:rPr>
                <w:color w:val="000000" w:themeColor="text1"/>
                <w:sz w:val="24"/>
                <w:szCs w:val="24"/>
              </w:rPr>
              <w:t xml:space="preserve"> н</w:t>
            </w:r>
            <w:r w:rsidR="004A5184" w:rsidRPr="00457948">
              <w:rPr>
                <w:color w:val="000000" w:themeColor="text1"/>
                <w:sz w:val="24"/>
                <w:szCs w:val="24"/>
              </w:rPr>
              <w:t>аправ</w:t>
            </w:r>
            <w:r w:rsidR="007D5A60">
              <w:rPr>
                <w:color w:val="000000" w:themeColor="text1"/>
                <w:sz w:val="24"/>
                <w:szCs w:val="24"/>
              </w:rPr>
              <w:t>лено 21 требование</w:t>
            </w:r>
            <w:r w:rsidR="00805F8F" w:rsidRPr="00457948">
              <w:rPr>
                <w:color w:val="000000" w:themeColor="text1"/>
                <w:sz w:val="24"/>
                <w:szCs w:val="24"/>
              </w:rPr>
              <w:t xml:space="preserve"> об уплате пр</w:t>
            </w:r>
            <w:r w:rsidR="004A5184" w:rsidRPr="00457948">
              <w:rPr>
                <w:color w:val="000000" w:themeColor="text1"/>
                <w:sz w:val="24"/>
                <w:szCs w:val="24"/>
              </w:rPr>
              <w:t>осроченной з</w:t>
            </w:r>
            <w:r w:rsidR="00080382" w:rsidRPr="00457948">
              <w:rPr>
                <w:color w:val="000000" w:themeColor="text1"/>
                <w:sz w:val="24"/>
                <w:szCs w:val="24"/>
              </w:rPr>
              <w:t>адолженности за коммунальные усл</w:t>
            </w:r>
            <w:r w:rsidR="004A5184" w:rsidRPr="00457948">
              <w:rPr>
                <w:color w:val="000000" w:themeColor="text1"/>
                <w:sz w:val="24"/>
                <w:szCs w:val="24"/>
              </w:rPr>
              <w:t>уги</w:t>
            </w:r>
            <w:r w:rsidR="00080382" w:rsidRPr="00457948">
              <w:rPr>
                <w:color w:val="000000" w:themeColor="text1"/>
                <w:sz w:val="24"/>
                <w:szCs w:val="24"/>
              </w:rPr>
              <w:t xml:space="preserve">, аренду земельных участков, аренду нежилого фонда, за </w:t>
            </w:r>
            <w:proofErr w:type="spellStart"/>
            <w:r w:rsidR="00080382" w:rsidRPr="00457948">
              <w:rPr>
                <w:color w:val="000000" w:themeColor="text1"/>
                <w:sz w:val="24"/>
                <w:szCs w:val="24"/>
              </w:rPr>
              <w:t>найм</w:t>
            </w:r>
            <w:proofErr w:type="spellEnd"/>
            <w:r w:rsidR="00080382" w:rsidRPr="004579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6C2E50" w:rsidRPr="00457948">
              <w:rPr>
                <w:color w:val="000000" w:themeColor="text1"/>
                <w:sz w:val="24"/>
                <w:szCs w:val="24"/>
              </w:rPr>
              <w:t xml:space="preserve">жилых помещений. </w:t>
            </w:r>
            <w:r w:rsidR="007659D6" w:rsidRPr="00457948">
              <w:rPr>
                <w:color w:val="000000" w:themeColor="text1"/>
                <w:sz w:val="24"/>
                <w:szCs w:val="24"/>
              </w:rPr>
              <w:t>П</w:t>
            </w:r>
            <w:r w:rsidR="00805F8F" w:rsidRPr="00457948">
              <w:rPr>
                <w:color w:val="000000" w:themeColor="text1"/>
                <w:sz w:val="24"/>
                <w:szCs w:val="24"/>
              </w:rPr>
              <w:t>оступило в бюджет округа</w:t>
            </w:r>
            <w:r w:rsidR="007D5A60">
              <w:rPr>
                <w:color w:val="000000" w:themeColor="text1"/>
                <w:sz w:val="24"/>
                <w:szCs w:val="24"/>
              </w:rPr>
              <w:t xml:space="preserve"> задолженность в сумме 0,2</w:t>
            </w:r>
            <w:r w:rsidR="00F671F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671F5">
              <w:rPr>
                <w:color w:val="000000" w:themeColor="text1"/>
                <w:sz w:val="24"/>
                <w:szCs w:val="24"/>
              </w:rPr>
              <w:t>млн</w:t>
            </w:r>
            <w:proofErr w:type="gramStart"/>
            <w:r w:rsidR="00805F8F" w:rsidRPr="00457948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05F8F" w:rsidRPr="00457948">
              <w:rPr>
                <w:color w:val="000000" w:themeColor="text1"/>
                <w:sz w:val="24"/>
                <w:szCs w:val="24"/>
              </w:rPr>
              <w:t>ублей</w:t>
            </w:r>
            <w:proofErr w:type="spellEnd"/>
            <w:r w:rsidR="00805F8F" w:rsidRPr="00457948">
              <w:rPr>
                <w:color w:val="000000" w:themeColor="text1"/>
                <w:sz w:val="24"/>
                <w:szCs w:val="24"/>
              </w:rPr>
              <w:t>.</w:t>
            </w:r>
            <w:r w:rsidR="00D45AA0" w:rsidRPr="00457948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6C2E50" w:rsidRPr="004579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4A5184" w:rsidRPr="0045794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97F9A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9A" w:rsidRDefault="00597F9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7F9A" w:rsidRPr="002F23F5" w:rsidRDefault="00EB6625" w:rsidP="00EB662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6625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перечисления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Шарангского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менее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20% чистой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прибыли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предприятий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Шарангского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округа,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остающейся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после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уплаты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налогов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иных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обязательных</w:t>
            </w:r>
            <w:r>
              <w:rPr>
                <w:sz w:val="24"/>
                <w:szCs w:val="24"/>
              </w:rPr>
              <w:t xml:space="preserve"> </w:t>
            </w:r>
            <w:r w:rsidRPr="00EB6625">
              <w:rPr>
                <w:sz w:val="24"/>
                <w:szCs w:val="24"/>
              </w:rPr>
              <w:t>платежей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F9A" w:rsidRPr="00C215B3" w:rsidRDefault="00293197" w:rsidP="00C735BD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293197">
              <w:rPr>
                <w:color w:val="000000" w:themeColor="text1"/>
                <w:sz w:val="24"/>
                <w:szCs w:val="24"/>
              </w:rPr>
              <w:t>По состоянию на 01.01.2026</w:t>
            </w:r>
            <w:r w:rsidR="007C1202" w:rsidRPr="00293197">
              <w:rPr>
                <w:color w:val="000000" w:themeColor="text1"/>
                <w:sz w:val="24"/>
                <w:szCs w:val="24"/>
              </w:rPr>
              <w:t xml:space="preserve"> года в бюджет Шарангского</w:t>
            </w:r>
            <w:r w:rsidR="003D078C" w:rsidRPr="00293197">
              <w:rPr>
                <w:color w:val="000000" w:themeColor="text1"/>
                <w:sz w:val="24"/>
                <w:szCs w:val="24"/>
              </w:rPr>
              <w:t xml:space="preserve"> муниципального округа поступила часть</w:t>
            </w:r>
            <w:r w:rsidR="007C1202" w:rsidRPr="00293197">
              <w:rPr>
                <w:color w:val="000000" w:themeColor="text1"/>
                <w:sz w:val="24"/>
                <w:szCs w:val="24"/>
              </w:rPr>
              <w:t xml:space="preserve"> чистой прибыли от муниципальных унитарных предпр</w:t>
            </w:r>
            <w:r w:rsidRPr="00293197">
              <w:rPr>
                <w:color w:val="000000" w:themeColor="text1"/>
                <w:sz w:val="24"/>
                <w:szCs w:val="24"/>
              </w:rPr>
              <w:t>иятий в сумме 0,6</w:t>
            </w:r>
            <w:r w:rsidR="00CE7EDA" w:rsidRPr="00293197">
              <w:rPr>
                <w:color w:val="000000" w:themeColor="text1"/>
                <w:sz w:val="24"/>
                <w:szCs w:val="24"/>
              </w:rPr>
              <w:t xml:space="preserve"> млн. рублей.</w:t>
            </w:r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EF1D77" w:rsidRDefault="00DE6527" w:rsidP="001C0854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EF1D77">
              <w:rPr>
                <w:b/>
                <w:color w:val="auto"/>
                <w:sz w:val="24"/>
                <w:szCs w:val="24"/>
                <w:lang w:val="en-US"/>
              </w:rPr>
              <w:t>II</w:t>
            </w:r>
            <w:r w:rsidRPr="00EF1D77">
              <w:rPr>
                <w:b/>
                <w:color w:val="auto"/>
                <w:sz w:val="24"/>
                <w:szCs w:val="24"/>
              </w:rPr>
              <w:t>. Программа по оптимизации расходов</w:t>
            </w:r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EF1D77" w:rsidRDefault="00DE6527" w:rsidP="001C0854">
            <w:pPr>
              <w:snapToGrid w:val="0"/>
              <w:rPr>
                <w:color w:val="auto"/>
                <w:sz w:val="24"/>
                <w:szCs w:val="24"/>
              </w:rPr>
            </w:pPr>
            <w:r w:rsidRPr="00EF1D77">
              <w:rPr>
                <w:color w:val="auto"/>
                <w:sz w:val="24"/>
                <w:szCs w:val="24"/>
              </w:rPr>
              <w:t>2.1. Муниципальная служба</w:t>
            </w:r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D2001F" w:rsidRDefault="002F23F5" w:rsidP="001C0854">
            <w:pPr>
              <w:jc w:val="both"/>
              <w:rPr>
                <w:color w:val="auto"/>
              </w:rPr>
            </w:pPr>
            <w:proofErr w:type="gramStart"/>
            <w:r w:rsidRPr="00D2001F">
              <w:rPr>
                <w:color w:val="auto"/>
                <w:sz w:val="24"/>
                <w:szCs w:val="24"/>
              </w:rPr>
              <w:t>Контроль за</w:t>
            </w:r>
            <w:proofErr w:type="gramEnd"/>
            <w:r w:rsidRPr="00D2001F">
              <w:rPr>
                <w:color w:val="auto"/>
                <w:sz w:val="24"/>
                <w:szCs w:val="24"/>
              </w:rPr>
              <w:t xml:space="preserve"> соблюдением нормативов расходов на содержание органов местного самоуправления Шарангского муниципального округа  Нижегородской области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C215B3" w:rsidRDefault="00F94331" w:rsidP="00187596">
            <w:pPr>
              <w:jc w:val="both"/>
              <w:rPr>
                <w:color w:val="FF0000"/>
                <w:sz w:val="24"/>
                <w:szCs w:val="24"/>
              </w:rPr>
            </w:pPr>
            <w:proofErr w:type="gramStart"/>
            <w:r w:rsidRPr="00187596">
              <w:rPr>
                <w:color w:val="auto"/>
                <w:sz w:val="24"/>
                <w:szCs w:val="24"/>
              </w:rPr>
              <w:t xml:space="preserve">Норматив, установленный постановлением Правительства Нижегородской области от 04.02.2021 г. </w:t>
            </w:r>
            <w:r w:rsidR="00187596" w:rsidRPr="00187596">
              <w:rPr>
                <w:color w:val="auto"/>
                <w:sz w:val="24"/>
                <w:szCs w:val="24"/>
              </w:rPr>
              <w:t>№ 96 (с изменениями от 08.12.21 №1114, от 27.08.22 №688, от 15.02.23 №145, от 25.12.23 №1120, от 29.03.2024 №138, от 20.12.2024 №</w:t>
            </w:r>
            <w:r w:rsidRPr="00187596">
              <w:rPr>
                <w:color w:val="auto"/>
                <w:sz w:val="24"/>
                <w:szCs w:val="24"/>
              </w:rPr>
              <w:t>819</w:t>
            </w:r>
            <w:r w:rsidR="00187596" w:rsidRPr="00187596">
              <w:rPr>
                <w:color w:val="auto"/>
                <w:sz w:val="24"/>
                <w:szCs w:val="24"/>
              </w:rPr>
              <w:t>, от 04.12.2025 №729</w:t>
            </w:r>
            <w:r w:rsidRPr="00187596">
              <w:rPr>
                <w:color w:val="auto"/>
                <w:sz w:val="24"/>
                <w:szCs w:val="24"/>
              </w:rPr>
              <w:t>), на содержание о</w:t>
            </w:r>
            <w:r w:rsidR="007B7E77" w:rsidRPr="00187596">
              <w:rPr>
                <w:color w:val="auto"/>
                <w:sz w:val="24"/>
                <w:szCs w:val="24"/>
              </w:rPr>
              <w:t xml:space="preserve">рганов местного самоуправления </w:t>
            </w:r>
            <w:r w:rsidR="00187596" w:rsidRPr="00187596">
              <w:rPr>
                <w:color w:val="auto"/>
                <w:sz w:val="24"/>
                <w:szCs w:val="24"/>
              </w:rPr>
              <w:t>за</w:t>
            </w:r>
            <w:r w:rsidR="007B7E77" w:rsidRPr="00187596">
              <w:rPr>
                <w:color w:val="auto"/>
                <w:sz w:val="24"/>
                <w:szCs w:val="24"/>
              </w:rPr>
              <w:t xml:space="preserve"> </w:t>
            </w:r>
            <w:r w:rsidR="00187596" w:rsidRPr="00187596">
              <w:rPr>
                <w:color w:val="auto"/>
                <w:sz w:val="24"/>
                <w:szCs w:val="24"/>
              </w:rPr>
              <w:t>2025 год</w:t>
            </w:r>
            <w:r w:rsidRPr="00187596">
              <w:rPr>
                <w:color w:val="auto"/>
                <w:sz w:val="24"/>
                <w:szCs w:val="24"/>
              </w:rPr>
              <w:t xml:space="preserve"> соблюден.</w:t>
            </w:r>
            <w:proofErr w:type="gramEnd"/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4B7D2F" w:rsidRDefault="00DE6527" w:rsidP="001C0854">
            <w:pPr>
              <w:jc w:val="center"/>
              <w:rPr>
                <w:color w:val="auto"/>
              </w:rPr>
            </w:pPr>
            <w:r w:rsidRPr="004B7D2F">
              <w:rPr>
                <w:color w:val="auto"/>
                <w:sz w:val="24"/>
                <w:szCs w:val="24"/>
              </w:rPr>
              <w:t xml:space="preserve">2.1.2.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187596" w:rsidRDefault="002F23F5" w:rsidP="001C0854">
            <w:pPr>
              <w:jc w:val="both"/>
              <w:rPr>
                <w:color w:val="auto"/>
                <w:sz w:val="24"/>
                <w:szCs w:val="24"/>
              </w:rPr>
            </w:pPr>
            <w:r w:rsidRPr="00187596">
              <w:rPr>
                <w:color w:val="auto"/>
                <w:sz w:val="24"/>
                <w:szCs w:val="24"/>
              </w:rPr>
              <w:t xml:space="preserve">Контроль за соблюдением предельной численности работников органов местного самоуправления Шарангского муниципального округа, недопущение ее увеличения, за исключением </w:t>
            </w:r>
            <w:proofErr w:type="gramStart"/>
            <w:r w:rsidRPr="00187596">
              <w:rPr>
                <w:color w:val="auto"/>
                <w:sz w:val="24"/>
                <w:szCs w:val="24"/>
              </w:rPr>
              <w:t>случаев увеличения численности работников органов местного</w:t>
            </w:r>
            <w:proofErr w:type="gramEnd"/>
            <w:r w:rsidRPr="00187596">
              <w:rPr>
                <w:color w:val="auto"/>
                <w:sz w:val="24"/>
                <w:szCs w:val="24"/>
              </w:rPr>
              <w:t xml:space="preserve"> самоуправления, связанных с перераспределением полномочий между органами государственной власти Нижегородской области и муниципальным округом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187596" w:rsidRDefault="005061B1" w:rsidP="00187596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187596">
              <w:rPr>
                <w:color w:val="auto"/>
                <w:sz w:val="24"/>
                <w:szCs w:val="24"/>
              </w:rPr>
              <w:t>В соответствии с постановлением администрации Шарангского муниципального округа</w:t>
            </w:r>
            <w:r w:rsidR="003416D6" w:rsidRPr="00187596">
              <w:rPr>
                <w:color w:val="auto"/>
                <w:sz w:val="24"/>
                <w:szCs w:val="24"/>
              </w:rPr>
              <w:t xml:space="preserve"> от </w:t>
            </w:r>
            <w:r w:rsidR="00F77C5B" w:rsidRPr="00187596">
              <w:rPr>
                <w:color w:val="auto"/>
                <w:sz w:val="24"/>
                <w:szCs w:val="24"/>
              </w:rPr>
              <w:t>30.05.2025</w:t>
            </w:r>
            <w:r w:rsidR="003416D6" w:rsidRPr="00187596">
              <w:rPr>
                <w:color w:val="auto"/>
                <w:sz w:val="24"/>
                <w:szCs w:val="24"/>
              </w:rPr>
              <w:t xml:space="preserve"> г. № </w:t>
            </w:r>
            <w:r w:rsidR="00F77C5B" w:rsidRPr="00187596">
              <w:rPr>
                <w:color w:val="auto"/>
                <w:sz w:val="24"/>
                <w:szCs w:val="24"/>
              </w:rPr>
              <w:t>405</w:t>
            </w:r>
            <w:r w:rsidR="003416D6" w:rsidRPr="00187596">
              <w:rPr>
                <w:color w:val="auto"/>
                <w:sz w:val="24"/>
                <w:szCs w:val="24"/>
              </w:rPr>
              <w:t xml:space="preserve"> «О мерах по реализации решения Совета депутатов Шарангского муниципального округа Нижегородской об</w:t>
            </w:r>
            <w:r w:rsidR="00D2001F" w:rsidRPr="00187596">
              <w:rPr>
                <w:color w:val="auto"/>
                <w:sz w:val="24"/>
                <w:szCs w:val="24"/>
              </w:rPr>
              <w:t>ласти</w:t>
            </w:r>
            <w:r w:rsidR="00B55F30" w:rsidRPr="00187596">
              <w:rPr>
                <w:color w:val="auto"/>
                <w:sz w:val="24"/>
                <w:szCs w:val="24"/>
              </w:rPr>
              <w:t xml:space="preserve"> </w:t>
            </w:r>
            <w:r w:rsidR="00D2001F" w:rsidRPr="00187596">
              <w:rPr>
                <w:color w:val="auto"/>
                <w:sz w:val="24"/>
                <w:szCs w:val="24"/>
              </w:rPr>
              <w:t>от 2</w:t>
            </w:r>
            <w:r w:rsidR="00F77C5B" w:rsidRPr="00187596">
              <w:rPr>
                <w:color w:val="auto"/>
                <w:sz w:val="24"/>
                <w:szCs w:val="24"/>
              </w:rPr>
              <w:t>4 декабря 2024</w:t>
            </w:r>
            <w:r w:rsidR="00D2001F" w:rsidRPr="00187596">
              <w:rPr>
                <w:color w:val="auto"/>
                <w:sz w:val="24"/>
                <w:szCs w:val="24"/>
              </w:rPr>
              <w:t xml:space="preserve"> года № </w:t>
            </w:r>
            <w:r w:rsidR="00F77C5B" w:rsidRPr="00187596">
              <w:rPr>
                <w:color w:val="auto"/>
                <w:sz w:val="24"/>
                <w:szCs w:val="24"/>
              </w:rPr>
              <w:t>89</w:t>
            </w:r>
            <w:r w:rsidR="003416D6" w:rsidRPr="00187596">
              <w:rPr>
                <w:color w:val="auto"/>
                <w:sz w:val="24"/>
                <w:szCs w:val="24"/>
              </w:rPr>
              <w:t xml:space="preserve"> «О бюджете Шарангского муниципального округа на 202</w:t>
            </w:r>
            <w:r w:rsidR="00F77C5B" w:rsidRPr="00187596">
              <w:rPr>
                <w:color w:val="auto"/>
                <w:sz w:val="24"/>
                <w:szCs w:val="24"/>
              </w:rPr>
              <w:t>5</w:t>
            </w:r>
            <w:r w:rsidR="003416D6" w:rsidRPr="00187596">
              <w:rPr>
                <w:color w:val="auto"/>
                <w:sz w:val="24"/>
                <w:szCs w:val="24"/>
              </w:rPr>
              <w:t xml:space="preserve"> год и на плановый</w:t>
            </w:r>
            <w:r w:rsidR="00B55F30" w:rsidRPr="00187596">
              <w:rPr>
                <w:color w:val="auto"/>
                <w:sz w:val="24"/>
                <w:szCs w:val="24"/>
              </w:rPr>
              <w:t xml:space="preserve"> </w:t>
            </w:r>
            <w:r w:rsidR="003416D6" w:rsidRPr="00187596">
              <w:rPr>
                <w:color w:val="auto"/>
                <w:sz w:val="24"/>
                <w:szCs w:val="24"/>
              </w:rPr>
              <w:t>период 202</w:t>
            </w:r>
            <w:r w:rsidR="00F77C5B" w:rsidRPr="00187596">
              <w:rPr>
                <w:color w:val="auto"/>
                <w:sz w:val="24"/>
                <w:szCs w:val="24"/>
              </w:rPr>
              <w:t>6</w:t>
            </w:r>
            <w:r w:rsidR="003416D6" w:rsidRPr="00187596">
              <w:rPr>
                <w:color w:val="auto"/>
                <w:sz w:val="24"/>
                <w:szCs w:val="24"/>
              </w:rPr>
              <w:t xml:space="preserve"> и 202</w:t>
            </w:r>
            <w:r w:rsidR="00F77C5B" w:rsidRPr="00187596">
              <w:rPr>
                <w:color w:val="auto"/>
                <w:sz w:val="24"/>
                <w:szCs w:val="24"/>
              </w:rPr>
              <w:t>7</w:t>
            </w:r>
            <w:r w:rsidR="003416D6" w:rsidRPr="00187596">
              <w:rPr>
                <w:color w:val="auto"/>
                <w:sz w:val="24"/>
                <w:szCs w:val="24"/>
              </w:rPr>
              <w:t xml:space="preserve"> годов» </w:t>
            </w:r>
            <w:r w:rsidRPr="00187596">
              <w:rPr>
                <w:color w:val="auto"/>
                <w:sz w:val="24"/>
                <w:szCs w:val="24"/>
              </w:rPr>
              <w:t xml:space="preserve">увеличение предельной численности органов местного самоуправления </w:t>
            </w:r>
            <w:r w:rsidR="00F77C5B" w:rsidRPr="00187596">
              <w:rPr>
                <w:color w:val="auto"/>
                <w:sz w:val="24"/>
                <w:szCs w:val="24"/>
              </w:rPr>
              <w:t xml:space="preserve">на 1 </w:t>
            </w:r>
            <w:r w:rsidR="00187596" w:rsidRPr="00187596">
              <w:rPr>
                <w:color w:val="auto"/>
                <w:sz w:val="24"/>
                <w:szCs w:val="24"/>
              </w:rPr>
              <w:t>января 2026</w:t>
            </w:r>
            <w:r w:rsidR="00F94331" w:rsidRPr="00187596">
              <w:rPr>
                <w:color w:val="auto"/>
                <w:sz w:val="24"/>
                <w:szCs w:val="24"/>
              </w:rPr>
              <w:t xml:space="preserve"> года не допущено.</w:t>
            </w:r>
            <w:proofErr w:type="gramEnd"/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C215B3" w:rsidRDefault="00DE6527" w:rsidP="001C0854">
            <w:pPr>
              <w:rPr>
                <w:color w:val="FF0000"/>
                <w:sz w:val="24"/>
                <w:szCs w:val="24"/>
              </w:rPr>
            </w:pPr>
            <w:r w:rsidRPr="00187596">
              <w:rPr>
                <w:color w:val="auto"/>
                <w:sz w:val="24"/>
                <w:szCs w:val="24"/>
              </w:rPr>
              <w:t>2.2.Оптимизация бюджетной сети</w:t>
            </w:r>
          </w:p>
        </w:tc>
      </w:tr>
      <w:tr w:rsidR="00DE6527" w:rsidTr="00AD117B">
        <w:trPr>
          <w:trHeight w:val="119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AE765D" w:rsidRDefault="00DE6527" w:rsidP="001C0854">
            <w:pPr>
              <w:jc w:val="both"/>
              <w:rPr>
                <w:color w:val="auto"/>
                <w:sz w:val="24"/>
                <w:szCs w:val="24"/>
              </w:rPr>
            </w:pPr>
            <w:r w:rsidRPr="00AE765D">
              <w:rPr>
                <w:color w:val="auto"/>
                <w:sz w:val="24"/>
                <w:szCs w:val="24"/>
              </w:rPr>
              <w:t>2.2.1.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79171A" w:rsidRDefault="002F23F5" w:rsidP="001C0854">
            <w:pPr>
              <w:jc w:val="both"/>
              <w:rPr>
                <w:color w:val="auto"/>
                <w:sz w:val="24"/>
                <w:szCs w:val="24"/>
              </w:rPr>
            </w:pPr>
            <w:r w:rsidRPr="002F23F5">
              <w:rPr>
                <w:color w:val="auto"/>
                <w:sz w:val="24"/>
                <w:szCs w:val="24"/>
              </w:rPr>
              <w:t>Достижение значений целевых показателей заработной платы, установленных в «дорожных картах» в отраслях социальной сферы Нижегородской области (образования, культуры)</w:t>
            </w:r>
            <w:r w:rsidR="00D72323">
              <w:rPr>
                <w:color w:val="auto"/>
                <w:sz w:val="24"/>
                <w:szCs w:val="24"/>
              </w:rPr>
              <w:t>: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527" w:rsidRPr="00C215B3" w:rsidRDefault="00DE6527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2323" w:rsidTr="00AD117B">
        <w:trPr>
          <w:trHeight w:val="378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 xml:space="preserve">Соотношение средней заработной платы педагогических работников образовательных учреждений общего </w:t>
            </w:r>
            <w:r w:rsidRPr="00D72323">
              <w:rPr>
                <w:sz w:val="24"/>
                <w:szCs w:val="24"/>
              </w:rPr>
              <w:lastRenderedPageBreak/>
              <w:t>образования к среднемесячному доходу от трудовой деятельности в субъекте, %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5F30" w:rsidRPr="00C215B3" w:rsidRDefault="0047639C" w:rsidP="00B55F30">
            <w:pPr>
              <w:jc w:val="center"/>
              <w:rPr>
                <w:color w:val="FF0000"/>
                <w:sz w:val="24"/>
                <w:szCs w:val="24"/>
              </w:rPr>
            </w:pPr>
            <w:r w:rsidRPr="00187596">
              <w:rPr>
                <w:color w:val="auto"/>
                <w:sz w:val="24"/>
                <w:szCs w:val="24"/>
              </w:rPr>
              <w:lastRenderedPageBreak/>
              <w:t>103,5</w:t>
            </w:r>
          </w:p>
        </w:tc>
      </w:tr>
      <w:tr w:rsidR="00D72323" w:rsidTr="00AD117B">
        <w:trPr>
          <w:trHeight w:val="378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субъекте, %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639C" w:rsidRPr="00187596" w:rsidRDefault="00746752" w:rsidP="0047639C">
            <w:pPr>
              <w:jc w:val="center"/>
              <w:rPr>
                <w:color w:val="auto"/>
                <w:sz w:val="24"/>
                <w:szCs w:val="24"/>
              </w:rPr>
            </w:pPr>
            <w:r w:rsidRPr="00187596">
              <w:rPr>
                <w:color w:val="auto"/>
                <w:sz w:val="24"/>
                <w:szCs w:val="24"/>
              </w:rPr>
              <w:t>100,0</w:t>
            </w:r>
          </w:p>
          <w:p w:rsidR="00D91D50" w:rsidRPr="00C215B3" w:rsidRDefault="00D91D50" w:rsidP="002244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2323" w:rsidTr="00AD117B">
        <w:trPr>
          <w:trHeight w:val="378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>Соотношение средней заработной платы педагогических работников образовательных учреждений дополнительного образования детей к средней заработной плате учителей в субъекте, %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01F" w:rsidRPr="00C215B3" w:rsidRDefault="00EC5118" w:rsidP="00D2001F">
            <w:pPr>
              <w:jc w:val="center"/>
              <w:rPr>
                <w:color w:val="FF0000"/>
                <w:sz w:val="24"/>
                <w:szCs w:val="24"/>
              </w:rPr>
            </w:pPr>
            <w:r w:rsidRPr="00887491">
              <w:rPr>
                <w:color w:val="auto"/>
                <w:sz w:val="24"/>
                <w:szCs w:val="24"/>
              </w:rPr>
              <w:t xml:space="preserve">Управление образования: </w:t>
            </w:r>
            <w:r w:rsidR="00B1152C" w:rsidRPr="00887491">
              <w:rPr>
                <w:color w:val="auto"/>
                <w:sz w:val="24"/>
                <w:szCs w:val="24"/>
              </w:rPr>
              <w:t>101,4</w:t>
            </w:r>
          </w:p>
          <w:p w:rsidR="00EC5118" w:rsidRPr="00887491" w:rsidRDefault="00EC5118" w:rsidP="0022443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EC06DC" w:rsidRPr="00C215B3" w:rsidRDefault="00EC5118" w:rsidP="004A28A3">
            <w:pPr>
              <w:jc w:val="center"/>
              <w:rPr>
                <w:color w:val="FF0000"/>
                <w:sz w:val="24"/>
                <w:szCs w:val="24"/>
              </w:rPr>
            </w:pPr>
            <w:r w:rsidRPr="00887491">
              <w:rPr>
                <w:color w:val="auto"/>
                <w:sz w:val="24"/>
                <w:szCs w:val="24"/>
              </w:rPr>
              <w:t xml:space="preserve">Отдел культуры: </w:t>
            </w:r>
            <w:r w:rsidR="0047639C" w:rsidRPr="00887491">
              <w:rPr>
                <w:color w:val="auto"/>
                <w:sz w:val="24"/>
                <w:szCs w:val="24"/>
              </w:rPr>
              <w:t>100,0</w:t>
            </w:r>
          </w:p>
        </w:tc>
      </w:tr>
      <w:tr w:rsidR="00D72323" w:rsidTr="00AD117B">
        <w:trPr>
          <w:trHeight w:val="378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>Соотношение средней заработной платы работников учреждений культуры к среднемесячному доходу от трудовой деятельности в субъекте, %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323" w:rsidRPr="00C215B3" w:rsidRDefault="00EC5118" w:rsidP="00224433">
            <w:pPr>
              <w:jc w:val="center"/>
              <w:rPr>
                <w:color w:val="FF0000"/>
                <w:sz w:val="24"/>
                <w:szCs w:val="24"/>
              </w:rPr>
            </w:pPr>
            <w:r w:rsidRPr="00887491">
              <w:rPr>
                <w:color w:val="auto"/>
                <w:sz w:val="24"/>
                <w:szCs w:val="24"/>
              </w:rPr>
              <w:t>100,0</w:t>
            </w:r>
          </w:p>
        </w:tc>
      </w:tr>
      <w:tr w:rsidR="00D72323" w:rsidTr="00AD117B">
        <w:trPr>
          <w:trHeight w:val="3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P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 xml:space="preserve">Соблюдение </w:t>
            </w:r>
            <w:proofErr w:type="gramStart"/>
            <w:r w:rsidRPr="00D72323">
              <w:rPr>
                <w:sz w:val="24"/>
                <w:szCs w:val="24"/>
              </w:rPr>
              <w:t>показателей оптимизации численности работников отдельных категорий бюджетной сферы</w:t>
            </w:r>
            <w:proofErr w:type="gramEnd"/>
            <w:r w:rsidRPr="00D72323">
              <w:rPr>
                <w:sz w:val="24"/>
                <w:szCs w:val="24"/>
              </w:rPr>
              <w:t xml:space="preserve"> в соответствии с утвержденными "дорожными картами" - количество обучающихся (воспитанников) на одного педагогического работника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323" w:rsidRPr="00C215B3" w:rsidRDefault="00D72323" w:rsidP="0022443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72323" w:rsidTr="00AD117B">
        <w:trPr>
          <w:trHeight w:val="3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P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>- в дошкольных образовательных организациях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01F" w:rsidRPr="00C215B3" w:rsidRDefault="007B39B8" w:rsidP="00D2001F">
            <w:pPr>
              <w:jc w:val="center"/>
              <w:rPr>
                <w:color w:val="FF0000"/>
                <w:sz w:val="24"/>
                <w:szCs w:val="24"/>
              </w:rPr>
            </w:pPr>
            <w:r w:rsidRPr="00887491">
              <w:rPr>
                <w:color w:val="auto"/>
                <w:sz w:val="24"/>
                <w:szCs w:val="24"/>
              </w:rPr>
              <w:t>7,4</w:t>
            </w:r>
          </w:p>
        </w:tc>
      </w:tr>
      <w:tr w:rsidR="00D72323" w:rsidTr="00AD117B">
        <w:trPr>
          <w:trHeight w:val="3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P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>- в общеобразовательных организациях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323" w:rsidRPr="00C215B3" w:rsidRDefault="007B39B8" w:rsidP="00224433">
            <w:pPr>
              <w:jc w:val="center"/>
              <w:rPr>
                <w:color w:val="FF0000"/>
                <w:sz w:val="24"/>
                <w:szCs w:val="24"/>
              </w:rPr>
            </w:pPr>
            <w:r w:rsidRPr="00887491">
              <w:rPr>
                <w:color w:val="auto"/>
                <w:sz w:val="24"/>
                <w:szCs w:val="24"/>
              </w:rPr>
              <w:t>10,4</w:t>
            </w:r>
          </w:p>
        </w:tc>
      </w:tr>
      <w:tr w:rsidR="00D72323" w:rsidTr="00AD117B">
        <w:trPr>
          <w:trHeight w:val="37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Default="00D72323" w:rsidP="001C0854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323" w:rsidRPr="00D72323" w:rsidRDefault="00D72323" w:rsidP="001C0854">
            <w:pPr>
              <w:rPr>
                <w:sz w:val="24"/>
                <w:szCs w:val="24"/>
              </w:rPr>
            </w:pPr>
            <w:r w:rsidRPr="00D72323">
              <w:rPr>
                <w:sz w:val="24"/>
                <w:szCs w:val="24"/>
              </w:rPr>
              <w:t>- в организациях дополнительного образования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323" w:rsidRPr="00E3061C" w:rsidRDefault="00EC5118" w:rsidP="00224433">
            <w:pPr>
              <w:jc w:val="center"/>
              <w:rPr>
                <w:color w:val="auto"/>
                <w:sz w:val="24"/>
                <w:szCs w:val="24"/>
              </w:rPr>
            </w:pPr>
            <w:r w:rsidRPr="00E3061C">
              <w:rPr>
                <w:color w:val="auto"/>
                <w:sz w:val="24"/>
                <w:szCs w:val="24"/>
              </w:rPr>
              <w:t xml:space="preserve">Управление образования: </w:t>
            </w:r>
            <w:r w:rsidR="0047639C" w:rsidRPr="00E3061C">
              <w:rPr>
                <w:color w:val="auto"/>
                <w:sz w:val="24"/>
                <w:szCs w:val="24"/>
              </w:rPr>
              <w:t>89,0</w:t>
            </w:r>
          </w:p>
          <w:p w:rsidR="00EC5118" w:rsidRPr="00C215B3" w:rsidRDefault="0047639C" w:rsidP="00EC06DC">
            <w:pPr>
              <w:jc w:val="center"/>
              <w:rPr>
                <w:color w:val="FF0000"/>
                <w:sz w:val="24"/>
                <w:szCs w:val="24"/>
              </w:rPr>
            </w:pPr>
            <w:r w:rsidRPr="00E3061C">
              <w:rPr>
                <w:color w:val="auto"/>
                <w:sz w:val="24"/>
                <w:szCs w:val="24"/>
              </w:rPr>
              <w:t xml:space="preserve">Отдел культуры: </w:t>
            </w:r>
            <w:r w:rsidR="00E3061C" w:rsidRPr="00E3061C">
              <w:rPr>
                <w:color w:val="auto"/>
                <w:sz w:val="24"/>
                <w:szCs w:val="24"/>
              </w:rPr>
              <w:t>34,7</w:t>
            </w:r>
          </w:p>
        </w:tc>
      </w:tr>
      <w:tr w:rsidR="00DE6527" w:rsidTr="00AD117B">
        <w:trPr>
          <w:trHeight w:val="56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72323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72323" w:rsidP="001C0854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72323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D72323">
              <w:rPr>
                <w:rFonts w:eastAsia="Calibri"/>
                <w:sz w:val="24"/>
                <w:szCs w:val="24"/>
                <w:lang w:eastAsia="en-US"/>
              </w:rPr>
              <w:t>оценки возможной оптимизации сети учреждений социальной сферы</w:t>
            </w:r>
            <w:proofErr w:type="gramEnd"/>
            <w:r w:rsidRPr="00D72323">
              <w:rPr>
                <w:rFonts w:eastAsia="Calibri"/>
                <w:sz w:val="24"/>
                <w:szCs w:val="24"/>
                <w:lang w:eastAsia="en-US"/>
              </w:rPr>
              <w:t xml:space="preserve"> Шарангского муниципального округа путем реорганизации, ликвидации или преобразования муниципальных учреждений в организации иных организационно-правовых форм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Default="00C66DFA" w:rsidP="00C66DFA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C66DFA">
              <w:rPr>
                <w:color w:val="auto"/>
                <w:sz w:val="24"/>
                <w:szCs w:val="24"/>
              </w:rPr>
              <w:t>На 01.01.2026г. л</w:t>
            </w:r>
            <w:r w:rsidR="00E3061C" w:rsidRPr="00C66DFA">
              <w:rPr>
                <w:color w:val="auto"/>
                <w:sz w:val="24"/>
                <w:szCs w:val="24"/>
              </w:rPr>
              <w:t xml:space="preserve">иквидация МБДОУ детский сад «Солнышко» </w:t>
            </w:r>
            <w:r w:rsidRPr="00C66DFA">
              <w:rPr>
                <w:color w:val="auto"/>
                <w:sz w:val="24"/>
                <w:szCs w:val="24"/>
              </w:rPr>
              <w:t>в соответствии с</w:t>
            </w:r>
            <w:r w:rsidR="00E3061C" w:rsidRPr="00C66DFA">
              <w:rPr>
                <w:color w:val="auto"/>
                <w:sz w:val="24"/>
                <w:szCs w:val="24"/>
              </w:rPr>
              <w:t xml:space="preserve"> </w:t>
            </w:r>
            <w:r w:rsidRPr="00C66DFA">
              <w:rPr>
                <w:color w:val="auto"/>
                <w:sz w:val="24"/>
                <w:szCs w:val="24"/>
              </w:rPr>
              <w:t>постановлением администрации Шарангского муниципального округа</w:t>
            </w:r>
            <w:r w:rsidR="00E3061C" w:rsidRPr="00C66DFA">
              <w:rPr>
                <w:color w:val="auto"/>
                <w:sz w:val="24"/>
                <w:szCs w:val="24"/>
              </w:rPr>
              <w:t xml:space="preserve"> от </w:t>
            </w:r>
            <w:r w:rsidRPr="00C66DFA">
              <w:rPr>
                <w:color w:val="auto"/>
                <w:sz w:val="24"/>
                <w:szCs w:val="24"/>
              </w:rPr>
              <w:t>13.10.2025г. № 699 не завершена.</w:t>
            </w:r>
          </w:p>
          <w:p w:rsidR="007814AC" w:rsidRPr="00C66DFA" w:rsidRDefault="00AD2059" w:rsidP="00C66DFA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Проведено о</w:t>
            </w:r>
            <w:r w:rsidR="007814AC">
              <w:rPr>
                <w:color w:val="auto"/>
                <w:sz w:val="24"/>
                <w:szCs w:val="24"/>
              </w:rPr>
              <w:t xml:space="preserve">бъединение групп в МБДОУ детский сад «Колосок» </w:t>
            </w:r>
            <w:proofErr w:type="spellStart"/>
            <w:r w:rsidR="007814AC">
              <w:rPr>
                <w:color w:val="auto"/>
                <w:sz w:val="24"/>
                <w:szCs w:val="24"/>
              </w:rPr>
              <w:t>с</w:t>
            </w:r>
            <w:proofErr w:type="gramStart"/>
            <w:r w:rsidR="007814AC">
              <w:rPr>
                <w:color w:val="auto"/>
                <w:sz w:val="24"/>
                <w:szCs w:val="24"/>
              </w:rPr>
              <w:t>.Р</w:t>
            </w:r>
            <w:proofErr w:type="gramEnd"/>
            <w:r w:rsidR="007814AC">
              <w:rPr>
                <w:color w:val="auto"/>
                <w:sz w:val="24"/>
                <w:szCs w:val="24"/>
              </w:rPr>
              <w:t>оженцово</w:t>
            </w:r>
            <w:proofErr w:type="spellEnd"/>
            <w:r w:rsidR="007814AC">
              <w:rPr>
                <w:color w:val="auto"/>
                <w:sz w:val="24"/>
                <w:szCs w:val="24"/>
              </w:rPr>
              <w:t xml:space="preserve"> (приказ управления образования и молодежной политики от 10.07.2025г. № 175), в МБДОУ детский сад «Колосок» </w:t>
            </w:r>
            <w:proofErr w:type="spellStart"/>
            <w:r w:rsidR="007814AC">
              <w:rPr>
                <w:color w:val="auto"/>
                <w:sz w:val="24"/>
                <w:szCs w:val="24"/>
              </w:rPr>
              <w:t>Б.Рудка</w:t>
            </w:r>
            <w:proofErr w:type="spellEnd"/>
            <w:r w:rsidR="007814AC">
              <w:rPr>
                <w:color w:val="auto"/>
                <w:sz w:val="24"/>
                <w:szCs w:val="24"/>
              </w:rPr>
              <w:t xml:space="preserve"> (приказ управления образования и молодежной политики от 10.07.2025г. № 174)</w:t>
            </w:r>
          </w:p>
        </w:tc>
      </w:tr>
      <w:tr w:rsidR="00DE6527" w:rsidTr="00AD117B">
        <w:trPr>
          <w:trHeight w:val="562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28244A" w:rsidRDefault="00D72323" w:rsidP="001C0854">
            <w:pPr>
              <w:jc w:val="center"/>
              <w:rPr>
                <w:color w:val="auto"/>
                <w:sz w:val="24"/>
                <w:szCs w:val="24"/>
              </w:rPr>
            </w:pPr>
            <w:r w:rsidRPr="0028244A">
              <w:rPr>
                <w:color w:val="auto"/>
                <w:sz w:val="24"/>
                <w:szCs w:val="24"/>
              </w:rPr>
              <w:t>2.2.4.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28244A" w:rsidRDefault="00D72323" w:rsidP="001C0854">
            <w:pPr>
              <w:autoSpaceDE w:val="0"/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8244A">
              <w:rPr>
                <w:rFonts w:eastAsia="Calibri"/>
                <w:color w:val="auto"/>
                <w:sz w:val="24"/>
                <w:szCs w:val="24"/>
                <w:lang w:eastAsia="en-US"/>
              </w:rPr>
              <w:t>Обеспечение установленного удельного веса численности работников административно-управленческого и вспомогательного персонала в общей численности работников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527" w:rsidRPr="00C66DFA" w:rsidRDefault="00DE6527" w:rsidP="001C085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C66DFA">
              <w:rPr>
                <w:rFonts w:eastAsia="Calibri"/>
                <w:color w:val="auto"/>
                <w:sz w:val="24"/>
                <w:szCs w:val="24"/>
                <w:lang w:eastAsia="en-US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</w:t>
            </w:r>
          </w:p>
        </w:tc>
      </w:tr>
      <w:tr w:rsidR="00DE6527" w:rsidTr="00AD117B">
        <w:trPr>
          <w:trHeight w:val="311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28244A" w:rsidRDefault="00DE6527" w:rsidP="001C085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28244A" w:rsidRDefault="00DE6527" w:rsidP="001C0854">
            <w:pPr>
              <w:autoSpaceDE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8244A">
              <w:rPr>
                <w:rFonts w:eastAsia="Calibri"/>
                <w:color w:val="auto"/>
                <w:sz w:val="24"/>
                <w:szCs w:val="24"/>
                <w:lang w:eastAsia="en-US"/>
              </w:rPr>
              <w:t>- в дошкольных образовательных организациях: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6527" w:rsidRPr="00C66DFA" w:rsidRDefault="00DE6527" w:rsidP="00992AB2">
            <w:pPr>
              <w:jc w:val="center"/>
              <w:rPr>
                <w:color w:val="auto"/>
                <w:sz w:val="24"/>
                <w:szCs w:val="24"/>
              </w:rPr>
            </w:pPr>
            <w:r w:rsidRPr="00C66DFA">
              <w:rPr>
                <w:color w:val="auto"/>
                <w:sz w:val="24"/>
                <w:szCs w:val="24"/>
              </w:rPr>
              <w:t>70,</w:t>
            </w:r>
            <w:r w:rsidR="00992AB2" w:rsidRPr="00C66DFA">
              <w:rPr>
                <w:color w:val="auto"/>
                <w:sz w:val="24"/>
                <w:szCs w:val="24"/>
              </w:rPr>
              <w:t>5</w:t>
            </w:r>
          </w:p>
        </w:tc>
      </w:tr>
      <w:tr w:rsidR="00DE6527" w:rsidTr="00AD117B">
        <w:trPr>
          <w:trHeight w:val="287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28244A" w:rsidRDefault="00DE6527" w:rsidP="001C0854">
            <w:pPr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28244A" w:rsidRDefault="00DE6527" w:rsidP="001C0854">
            <w:pPr>
              <w:autoSpaceDE w:val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28244A">
              <w:rPr>
                <w:rFonts w:eastAsia="Calibri"/>
                <w:color w:val="auto"/>
                <w:sz w:val="24"/>
                <w:szCs w:val="24"/>
                <w:lang w:eastAsia="en-US"/>
              </w:rPr>
              <w:t>- в общеобразовательных организациях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C66DFA" w:rsidRDefault="00992AB2" w:rsidP="001C0854">
            <w:pPr>
              <w:jc w:val="center"/>
              <w:rPr>
                <w:color w:val="auto"/>
                <w:sz w:val="24"/>
                <w:szCs w:val="24"/>
              </w:rPr>
            </w:pPr>
            <w:r w:rsidRPr="00C66DFA">
              <w:rPr>
                <w:color w:val="auto"/>
                <w:sz w:val="24"/>
                <w:szCs w:val="24"/>
              </w:rPr>
              <w:t>27,6</w:t>
            </w:r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C66DFA" w:rsidRDefault="00DE6527" w:rsidP="001C0854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C66DFA">
              <w:rPr>
                <w:color w:val="auto"/>
                <w:sz w:val="24"/>
                <w:szCs w:val="24"/>
              </w:rPr>
              <w:t>2.3.Совершенствование системы закупок для муниципальных нужд</w:t>
            </w:r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EF3A63" w:rsidRDefault="00D72323" w:rsidP="001C0854">
            <w:pPr>
              <w:jc w:val="both"/>
              <w:rPr>
                <w:color w:val="auto"/>
                <w:sz w:val="24"/>
                <w:szCs w:val="24"/>
              </w:rPr>
            </w:pPr>
            <w:r w:rsidRPr="00EF3A63">
              <w:rPr>
                <w:color w:val="auto"/>
                <w:sz w:val="24"/>
                <w:szCs w:val="24"/>
              </w:rPr>
              <w:t>Утверждение нормативных затрат на оказание муниципальных услуг, нормативных затрат, связанных с выполнением работ муниципальными бюджетными и автономными учреждениями Шарангского муниципального округа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8F4" w:rsidRPr="00C66DFA" w:rsidRDefault="00DE6527" w:rsidP="00B108F4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C66DFA">
              <w:rPr>
                <w:color w:val="auto"/>
                <w:sz w:val="24"/>
                <w:szCs w:val="24"/>
              </w:rPr>
              <w:t xml:space="preserve">Расчет объема субсидий на оказание </w:t>
            </w:r>
            <w:proofErr w:type="gramStart"/>
            <w:r w:rsidRPr="00C66DFA">
              <w:rPr>
                <w:color w:val="auto"/>
                <w:sz w:val="24"/>
                <w:szCs w:val="24"/>
              </w:rPr>
              <w:t>муниципальных услуг, предоставляемых бюджетными и автономными учреждениями на 202</w:t>
            </w:r>
            <w:r w:rsidR="008D7203" w:rsidRPr="00C66DFA">
              <w:rPr>
                <w:color w:val="auto"/>
                <w:sz w:val="24"/>
                <w:szCs w:val="24"/>
              </w:rPr>
              <w:t>5</w:t>
            </w:r>
            <w:r w:rsidR="00AE77AF" w:rsidRPr="00C66DFA">
              <w:rPr>
                <w:color w:val="auto"/>
                <w:sz w:val="24"/>
                <w:szCs w:val="24"/>
              </w:rPr>
              <w:t xml:space="preserve"> год  определял</w:t>
            </w:r>
            <w:r w:rsidR="00B108F4" w:rsidRPr="00C66DFA">
              <w:rPr>
                <w:color w:val="auto"/>
                <w:sz w:val="24"/>
                <w:szCs w:val="24"/>
              </w:rPr>
              <w:t>ся</w:t>
            </w:r>
            <w:proofErr w:type="gramEnd"/>
            <w:r w:rsidRPr="00C66DFA">
              <w:rPr>
                <w:color w:val="auto"/>
                <w:sz w:val="24"/>
                <w:szCs w:val="24"/>
              </w:rPr>
              <w:t xml:space="preserve">  с учетом материальных, технических и трудовых ресурсов в соответствии с Положением </w:t>
            </w:r>
            <w:r w:rsidR="00AE77AF" w:rsidRPr="00C66DFA">
              <w:rPr>
                <w:color w:val="auto"/>
                <w:sz w:val="24"/>
                <w:szCs w:val="24"/>
              </w:rPr>
              <w:t>о</w:t>
            </w:r>
            <w:r w:rsidR="00B108F4" w:rsidRPr="00C66DFA">
              <w:rPr>
                <w:color w:val="auto"/>
                <w:sz w:val="24"/>
                <w:szCs w:val="24"/>
              </w:rPr>
              <w:t xml:space="preserve"> формировании муниципального задания</w:t>
            </w:r>
          </w:p>
          <w:p w:rsidR="00F65081" w:rsidRDefault="00B108F4" w:rsidP="004E6C01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C66DFA">
              <w:rPr>
                <w:color w:val="auto"/>
                <w:sz w:val="24"/>
                <w:szCs w:val="24"/>
              </w:rPr>
              <w:t>на оказание муниципальных услуг (выполнение работ) в отношении муниципальных учреждений Шарангского муниципального округа Нижегородской области и финансовом обеспечении выполнения муниципального задания</w:t>
            </w:r>
            <w:r w:rsidR="00AE77AF" w:rsidRPr="00C66DFA">
              <w:rPr>
                <w:color w:val="auto"/>
                <w:sz w:val="24"/>
                <w:szCs w:val="24"/>
              </w:rPr>
              <w:t>, утвержденным постановлением администрации Шарангского муниципального округа</w:t>
            </w:r>
            <w:r w:rsidR="00DE6527" w:rsidRPr="00C66DFA">
              <w:rPr>
                <w:color w:val="auto"/>
                <w:sz w:val="24"/>
                <w:szCs w:val="24"/>
              </w:rPr>
              <w:t xml:space="preserve"> </w:t>
            </w:r>
            <w:r w:rsidRPr="00C66DFA">
              <w:rPr>
                <w:color w:val="auto"/>
                <w:sz w:val="24"/>
                <w:szCs w:val="24"/>
              </w:rPr>
              <w:t>от 07.06.2023 №</w:t>
            </w:r>
            <w:r w:rsidR="001458EA" w:rsidRPr="00C66DFA">
              <w:rPr>
                <w:color w:val="auto"/>
                <w:sz w:val="24"/>
                <w:szCs w:val="24"/>
              </w:rPr>
              <w:t xml:space="preserve"> </w:t>
            </w:r>
            <w:r w:rsidRPr="00C66DFA">
              <w:rPr>
                <w:color w:val="auto"/>
                <w:sz w:val="24"/>
                <w:szCs w:val="24"/>
              </w:rPr>
              <w:t>411</w:t>
            </w:r>
            <w:r w:rsidR="00DE6527" w:rsidRPr="00C66DFA">
              <w:rPr>
                <w:color w:val="auto"/>
                <w:sz w:val="24"/>
                <w:szCs w:val="24"/>
              </w:rPr>
              <w:t>. Аналитические таблицы с распределением затрат на нормативные, непосредственно связанные с оказанием муниципальной услуги (прямые) и нормативные затраты на общехозяйственные нужды (косвенные)</w:t>
            </w:r>
            <w:r w:rsidR="004E6C01">
              <w:rPr>
                <w:color w:val="auto"/>
                <w:sz w:val="24"/>
                <w:szCs w:val="24"/>
              </w:rPr>
              <w:t xml:space="preserve"> утверждены</w:t>
            </w:r>
            <w:r w:rsidR="00F65081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="00F65081">
              <w:rPr>
                <w:color w:val="auto"/>
                <w:sz w:val="24"/>
                <w:szCs w:val="24"/>
              </w:rPr>
              <w:t>по</w:t>
            </w:r>
            <w:proofErr w:type="gramEnd"/>
            <w:r w:rsidR="00F65081">
              <w:rPr>
                <w:color w:val="auto"/>
                <w:sz w:val="24"/>
                <w:szCs w:val="24"/>
              </w:rPr>
              <w:t>:</w:t>
            </w:r>
          </w:p>
          <w:p w:rsidR="00F65081" w:rsidRDefault="00F65081" w:rsidP="004E6C01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учреждениям образования</w:t>
            </w:r>
            <w:r w:rsidR="00FB1A3A">
              <w:rPr>
                <w:color w:val="auto"/>
                <w:sz w:val="24"/>
                <w:szCs w:val="24"/>
              </w:rPr>
              <w:t>:</w:t>
            </w:r>
            <w:r w:rsidR="004E6C01">
              <w:rPr>
                <w:color w:val="auto"/>
                <w:sz w:val="24"/>
                <w:szCs w:val="24"/>
              </w:rPr>
              <w:t xml:space="preserve"> приказом управления образования и молодежной политики </w:t>
            </w:r>
            <w:r>
              <w:rPr>
                <w:color w:val="auto"/>
                <w:sz w:val="24"/>
                <w:szCs w:val="24"/>
              </w:rPr>
              <w:t>администрации Шарангского муниципального округа от 27.12.2024г. № 324 «Об утверждении нормативных затрат на оказание муниципальных услуг на 2025 год»</w:t>
            </w:r>
            <w:r w:rsidR="00FB1A3A">
              <w:rPr>
                <w:color w:val="auto"/>
                <w:sz w:val="24"/>
                <w:szCs w:val="24"/>
              </w:rPr>
              <w:t>;</w:t>
            </w:r>
          </w:p>
          <w:p w:rsidR="00FB1A3A" w:rsidRDefault="00F65081" w:rsidP="004E6C01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учреждениям культуры</w:t>
            </w:r>
            <w:r w:rsidR="00FB1A3A">
              <w:rPr>
                <w:color w:val="auto"/>
                <w:sz w:val="24"/>
                <w:szCs w:val="24"/>
              </w:rPr>
              <w:t>:</w:t>
            </w:r>
            <w:r w:rsidR="0032750F">
              <w:rPr>
                <w:color w:val="auto"/>
                <w:sz w:val="24"/>
                <w:szCs w:val="24"/>
              </w:rPr>
              <w:t xml:space="preserve"> приказом отдела</w:t>
            </w:r>
            <w:r w:rsidR="0032750F" w:rsidRPr="0032750F">
              <w:rPr>
                <w:color w:val="auto"/>
                <w:sz w:val="24"/>
                <w:szCs w:val="24"/>
              </w:rPr>
              <w:t xml:space="preserve"> культуры, туризма и народных художественных промыслов</w:t>
            </w:r>
            <w:r w:rsidR="0032750F">
              <w:rPr>
                <w:color w:val="auto"/>
                <w:sz w:val="24"/>
                <w:szCs w:val="24"/>
              </w:rPr>
              <w:t xml:space="preserve"> от 24.12.2024г. № 41 «</w:t>
            </w:r>
            <w:r w:rsidR="0032750F">
              <w:rPr>
                <w:color w:val="auto"/>
                <w:sz w:val="24"/>
                <w:szCs w:val="24"/>
              </w:rPr>
              <w:t>«Об утверждении нормативных затрат на оказание муниципальных услуг на 2025 год»;</w:t>
            </w:r>
            <w:bookmarkStart w:id="0" w:name="_GoBack"/>
            <w:bookmarkEnd w:id="0"/>
          </w:p>
          <w:p w:rsidR="00FB1A3A" w:rsidRDefault="00FB1A3A" w:rsidP="004E6C01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автономным учреждениям: постановлением администрации Шарангского муниципального округа от 12.05.2025 г. № 349 «</w:t>
            </w:r>
            <w:r w:rsidRPr="00FB1A3A">
              <w:rPr>
                <w:color w:val="auto"/>
                <w:sz w:val="24"/>
                <w:szCs w:val="24"/>
              </w:rPr>
              <w:t>Об утверждении нормативных затрат на оказание муниципальных услуг (выполнение работ) муниципальными автономными учреждениями Шарангского муниципального округа на 2025 год</w:t>
            </w:r>
            <w:r>
              <w:rPr>
                <w:color w:val="auto"/>
                <w:sz w:val="24"/>
                <w:szCs w:val="24"/>
              </w:rPr>
              <w:t>».</w:t>
            </w:r>
          </w:p>
          <w:p w:rsidR="00DE6527" w:rsidRPr="00C215B3" w:rsidRDefault="00FB1A3A" w:rsidP="004E6C01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Принятые муниципальные правовые акты </w:t>
            </w:r>
            <w:r w:rsidR="00DE6527" w:rsidRPr="00C66DFA">
              <w:rPr>
                <w:color w:val="auto"/>
                <w:sz w:val="24"/>
                <w:szCs w:val="24"/>
              </w:rPr>
              <w:t xml:space="preserve">размещены </w:t>
            </w:r>
            <w:r w:rsidR="004E6C01">
              <w:rPr>
                <w:color w:val="auto"/>
                <w:sz w:val="24"/>
                <w:szCs w:val="24"/>
              </w:rPr>
              <w:t>на сайтах ГРБС и учреждений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6E7C29" w:rsidRDefault="00DE6527" w:rsidP="001C0854">
            <w:pPr>
              <w:jc w:val="center"/>
              <w:rPr>
                <w:color w:val="auto"/>
              </w:rPr>
            </w:pPr>
            <w:r w:rsidRPr="006E7C29">
              <w:rPr>
                <w:color w:val="auto"/>
                <w:sz w:val="24"/>
                <w:szCs w:val="24"/>
              </w:rPr>
              <w:t>2.3.2.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8D7203" w:rsidRDefault="00D72323" w:rsidP="001C0854">
            <w:pPr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8D7203">
              <w:rPr>
                <w:color w:val="auto"/>
                <w:sz w:val="24"/>
                <w:szCs w:val="24"/>
              </w:rPr>
              <w:t xml:space="preserve">Обеспечение возврата в  бюджет округа средств в объеме остатков субсидий, предоставленных муниципальным бюджетным и автономным учреждениям Шарангского муниципального округа на финансовое обеспечение выполнения муниципальных заданий на оказание </w:t>
            </w:r>
            <w:r w:rsidRPr="008D7203">
              <w:rPr>
                <w:color w:val="auto"/>
                <w:sz w:val="24"/>
                <w:szCs w:val="24"/>
              </w:rPr>
              <w:lastRenderedPageBreak/>
              <w:t xml:space="preserve">муниципальных услуг (выполнение работ), образовавшихся в связи с </w:t>
            </w:r>
            <w:proofErr w:type="spellStart"/>
            <w:r w:rsidRPr="008D7203">
              <w:rPr>
                <w:color w:val="auto"/>
                <w:sz w:val="24"/>
                <w:szCs w:val="24"/>
              </w:rPr>
              <w:t>недостижением</w:t>
            </w:r>
            <w:proofErr w:type="spellEnd"/>
            <w:r w:rsidRPr="008D7203">
              <w:rPr>
                <w:color w:val="auto"/>
                <w:sz w:val="24"/>
                <w:szCs w:val="24"/>
              </w:rPr>
              <w:t xml:space="preserve"> установленных муниципальным заданием показателей, характеризующих объем муниципальных услуг (работ), на основании отчета о выполнении муниципального задания, представленного органом, осуществляющим функции и полномочия учредителей в</w:t>
            </w:r>
            <w:proofErr w:type="gramEnd"/>
            <w:r w:rsidRPr="008D7203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D7203">
              <w:rPr>
                <w:color w:val="auto"/>
                <w:sz w:val="24"/>
                <w:szCs w:val="24"/>
              </w:rPr>
              <w:t>отношении</w:t>
            </w:r>
            <w:proofErr w:type="gramEnd"/>
            <w:r w:rsidRPr="008D7203">
              <w:rPr>
                <w:color w:val="auto"/>
                <w:sz w:val="24"/>
                <w:szCs w:val="24"/>
              </w:rPr>
              <w:t xml:space="preserve"> бюджетных и автономных учреждений Шарангского муниципального округа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39C" w:rsidRPr="00490055" w:rsidRDefault="0047639C" w:rsidP="0047639C">
            <w:pPr>
              <w:numPr>
                <w:ilvl w:val="0"/>
                <w:numId w:val="1"/>
              </w:numPr>
              <w:suppressAutoHyphens w:val="0"/>
              <w:ind w:left="-104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490055">
              <w:rPr>
                <w:color w:val="auto"/>
                <w:sz w:val="24"/>
                <w:szCs w:val="24"/>
                <w:lang w:eastAsia="ru-RU"/>
              </w:rPr>
              <w:lastRenderedPageBreak/>
              <w:t>1. На 2025 год заключены соглашения о порядке и условиях предоставления субсидий на финансовое обеспечение выполнение муниципального задания на оказание муниципальных услуг (выполнение работ).</w:t>
            </w:r>
          </w:p>
          <w:p w:rsidR="0047639C" w:rsidRPr="00490055" w:rsidRDefault="0047639C" w:rsidP="0047639C">
            <w:pPr>
              <w:numPr>
                <w:ilvl w:val="0"/>
                <w:numId w:val="1"/>
              </w:numPr>
              <w:suppressAutoHyphens w:val="0"/>
              <w:ind w:left="-104"/>
              <w:contextualSpacing/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490055">
              <w:rPr>
                <w:color w:val="auto"/>
                <w:sz w:val="24"/>
                <w:szCs w:val="24"/>
                <w:lang w:eastAsia="ru-RU"/>
              </w:rPr>
              <w:t xml:space="preserve">2. В финансовое управление предоставлены отчеты о выполнении муниципального задания </w:t>
            </w:r>
            <w:r w:rsidR="00490055" w:rsidRPr="00490055">
              <w:rPr>
                <w:color w:val="auto"/>
                <w:sz w:val="24"/>
                <w:szCs w:val="24"/>
                <w:lang w:eastAsia="ru-RU"/>
              </w:rPr>
              <w:t>за 2025 год</w:t>
            </w:r>
            <w:r w:rsidRPr="00490055">
              <w:rPr>
                <w:color w:val="auto"/>
                <w:sz w:val="24"/>
                <w:szCs w:val="24"/>
                <w:lang w:eastAsia="ru-RU"/>
              </w:rPr>
              <w:t>.</w:t>
            </w:r>
          </w:p>
          <w:p w:rsidR="00F114DD" w:rsidRPr="00490055" w:rsidRDefault="0047639C" w:rsidP="00746752">
            <w:pPr>
              <w:numPr>
                <w:ilvl w:val="0"/>
                <w:numId w:val="1"/>
              </w:numPr>
              <w:suppressAutoHyphens w:val="0"/>
              <w:ind w:left="-104"/>
              <w:contextualSpacing/>
              <w:jc w:val="both"/>
              <w:rPr>
                <w:color w:val="FF0000"/>
                <w:sz w:val="24"/>
                <w:szCs w:val="24"/>
                <w:lang w:eastAsia="ru-RU"/>
              </w:rPr>
            </w:pPr>
            <w:r w:rsidRPr="00490055">
              <w:rPr>
                <w:color w:val="auto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gramStart"/>
            <w:r w:rsidR="00490055" w:rsidRPr="00490055">
              <w:rPr>
                <w:color w:val="auto"/>
                <w:sz w:val="24"/>
                <w:szCs w:val="24"/>
                <w:lang w:eastAsia="ru-RU"/>
              </w:rPr>
              <w:t>По результатам 2024 года в</w:t>
            </w:r>
            <w:r w:rsidR="00746752" w:rsidRPr="00490055">
              <w:rPr>
                <w:color w:val="auto"/>
                <w:sz w:val="24"/>
                <w:szCs w:val="24"/>
                <w:lang w:eastAsia="ru-RU"/>
              </w:rPr>
              <w:t xml:space="preserve"> течение 1 полугодия 2025 года осуществлен возврат</w:t>
            </w:r>
            <w:r w:rsidR="00746752" w:rsidRPr="00490055">
              <w:rPr>
                <w:color w:val="auto"/>
                <w:sz w:val="24"/>
                <w:szCs w:val="24"/>
              </w:rPr>
              <w:t xml:space="preserve"> </w:t>
            </w:r>
            <w:r w:rsidR="00746752" w:rsidRPr="00490055">
              <w:rPr>
                <w:color w:val="auto"/>
                <w:sz w:val="24"/>
                <w:szCs w:val="24"/>
                <w:lang w:eastAsia="ru-RU"/>
              </w:rPr>
              <w:t>средств в объеме остатков субсидий, предоставленных муниципальным бюджетным и автономным учреждениям Шарангского муниципального округа на финансовое обеспечение выполнения муниципальных заданий на оказание муниципальных услуг, в бюджет округа по учреждениям образования  – 2 687 170,94 руб.; по МАУ ДО "СШ "ФОК "ЖЕМЧУЖИНА"  - 502 302,00 руб.</w:t>
            </w:r>
            <w:proofErr w:type="gramEnd"/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C215B3" w:rsidRDefault="00D72323" w:rsidP="001C0854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8F5215">
              <w:rPr>
                <w:color w:val="auto"/>
                <w:sz w:val="24"/>
                <w:szCs w:val="24"/>
              </w:rPr>
              <w:lastRenderedPageBreak/>
              <w:t>2.4.Оптимизация инвестиционных расходов, субсидий юридическим лицам и дебиторской задолженности</w:t>
            </w:r>
          </w:p>
        </w:tc>
      </w:tr>
      <w:tr w:rsidR="00DE6527" w:rsidTr="00B62882">
        <w:trPr>
          <w:trHeight w:val="41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порядка выделения субсидий юридическим лицам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E20" w:rsidRPr="0097553A" w:rsidRDefault="00D71189" w:rsidP="009C082E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97553A">
              <w:rPr>
                <w:bCs/>
                <w:color w:val="000000" w:themeColor="text1"/>
              </w:rPr>
              <w:t>- от 12.02.2025г. №99 « 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bCs/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bCs/>
                <w:color w:val="000000" w:themeColor="text1"/>
              </w:rPr>
              <w:t xml:space="preserve">» в целях возмещения затрат на проведение работ по </w:t>
            </w:r>
            <w:proofErr w:type="spellStart"/>
            <w:r w:rsidRPr="0097553A">
              <w:rPr>
                <w:bCs/>
                <w:color w:val="000000" w:themeColor="text1"/>
              </w:rPr>
              <w:t>видеодиагностике</w:t>
            </w:r>
            <w:proofErr w:type="spellEnd"/>
            <w:r w:rsidRPr="0097553A">
              <w:rPr>
                <w:bCs/>
                <w:color w:val="000000" w:themeColor="text1"/>
              </w:rPr>
              <w:t xml:space="preserve"> водозаборных скважин»;</w:t>
            </w:r>
          </w:p>
          <w:p w:rsidR="00E242A5" w:rsidRPr="0097553A" w:rsidRDefault="00E242A5" w:rsidP="009C082E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97553A">
              <w:rPr>
                <w:bCs/>
                <w:color w:val="000000" w:themeColor="text1"/>
              </w:rPr>
              <w:t>- от 20.03.2025г. №234 «Об утверждении Положения о порядке и условиях предоставления из бюджета округа субсидии муниципальному унитарному предприятию «Жилищно-коммунальное хозяйство» на возмещение затрат (недополученных доходов) в связи с оказанием услуг бани населению Шарангского муниципального округа</w:t>
            </w:r>
            <w:r w:rsidR="00F272A9" w:rsidRPr="0097553A">
              <w:rPr>
                <w:bCs/>
                <w:color w:val="000000" w:themeColor="text1"/>
              </w:rPr>
              <w:t>»</w:t>
            </w:r>
            <w:r w:rsidRPr="0097553A">
              <w:rPr>
                <w:bCs/>
                <w:color w:val="000000" w:themeColor="text1"/>
              </w:rPr>
              <w:t>;</w:t>
            </w:r>
          </w:p>
          <w:p w:rsidR="00570747" w:rsidRPr="0097553A" w:rsidRDefault="00D71189" w:rsidP="00E242A5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97553A">
              <w:rPr>
                <w:bCs/>
                <w:color w:val="000000" w:themeColor="text1"/>
              </w:rPr>
              <w:t>-</w:t>
            </w:r>
            <w:r w:rsidR="00A027D4" w:rsidRPr="0097553A">
              <w:rPr>
                <w:bCs/>
                <w:color w:val="000000" w:themeColor="text1"/>
              </w:rPr>
              <w:t xml:space="preserve"> </w:t>
            </w:r>
            <w:r w:rsidR="00E242A5" w:rsidRPr="0097553A">
              <w:rPr>
                <w:bCs/>
                <w:color w:val="000000" w:themeColor="text1"/>
              </w:rPr>
              <w:t>от 20.03.2025г. №235 «Об утверждении Положения о порядке и условиях предоставления субсидии из бюджета округа на возмещение затрат (недополученных  доходов) муниципальному унитарному предприятию «Жилищно-коммунальное хозяйство», осуществляющему регулируемые виды деятельности в сфере водоотведения и оказывающему соответствующие услуги населению Ша</w:t>
            </w:r>
            <w:r w:rsidR="00EC0217" w:rsidRPr="0097553A">
              <w:rPr>
                <w:bCs/>
                <w:color w:val="000000" w:themeColor="text1"/>
              </w:rPr>
              <w:t>рангского муниципального округа</w:t>
            </w:r>
            <w:r w:rsidR="00F272A9" w:rsidRPr="0097553A">
              <w:rPr>
                <w:bCs/>
                <w:color w:val="000000" w:themeColor="text1"/>
              </w:rPr>
              <w:t>»</w:t>
            </w:r>
            <w:r w:rsidR="00EC0217" w:rsidRPr="0097553A">
              <w:rPr>
                <w:bCs/>
                <w:color w:val="000000" w:themeColor="text1"/>
              </w:rPr>
              <w:t>;</w:t>
            </w:r>
          </w:p>
          <w:p w:rsidR="00B86A66" w:rsidRPr="0097553A" w:rsidRDefault="00B86A66" w:rsidP="00E242A5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97553A">
              <w:rPr>
                <w:bCs/>
                <w:color w:val="000000" w:themeColor="text1"/>
              </w:rPr>
              <w:t>- от 29.04.2025г. №323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bCs/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bCs/>
                <w:color w:val="000000" w:themeColor="text1"/>
              </w:rPr>
              <w:t>» на финансовое обеспечение затрат по приобретению погружных насосов»;</w:t>
            </w:r>
          </w:p>
          <w:p w:rsidR="00A027D4" w:rsidRPr="0097553A" w:rsidRDefault="00A027D4" w:rsidP="00E242A5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97553A">
              <w:rPr>
                <w:bCs/>
                <w:color w:val="000000" w:themeColor="text1"/>
              </w:rPr>
              <w:t xml:space="preserve">- от 22.05.2025г. №393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</w:t>
            </w:r>
            <w:r w:rsidRPr="0097553A">
              <w:rPr>
                <w:bCs/>
                <w:color w:val="000000" w:themeColor="text1"/>
              </w:rPr>
              <w:lastRenderedPageBreak/>
              <w:t>муниципального округа «</w:t>
            </w:r>
            <w:proofErr w:type="spellStart"/>
            <w:r w:rsidRPr="0097553A">
              <w:rPr>
                <w:bCs/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bCs/>
                <w:color w:val="000000" w:themeColor="text1"/>
              </w:rPr>
              <w:t xml:space="preserve">» на финансовое обеспечение затрат для проведения лабораторно - производственного контроля качества воды на водонапорных скважинах»; </w:t>
            </w:r>
          </w:p>
          <w:p w:rsidR="00F272A9" w:rsidRPr="0097553A" w:rsidRDefault="00F272A9" w:rsidP="00E242A5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97553A">
              <w:rPr>
                <w:bCs/>
                <w:color w:val="000000" w:themeColor="text1"/>
              </w:rPr>
              <w:t>- от 25.06.205г. №453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«</w:t>
            </w:r>
            <w:proofErr w:type="spellStart"/>
            <w:r w:rsidRPr="0097553A">
              <w:rPr>
                <w:bCs/>
                <w:color w:val="000000" w:themeColor="text1"/>
              </w:rPr>
              <w:t>Жилищно</w:t>
            </w:r>
            <w:proofErr w:type="spellEnd"/>
            <w:r w:rsidRPr="0097553A">
              <w:rPr>
                <w:bCs/>
                <w:color w:val="000000" w:themeColor="text1"/>
              </w:rPr>
              <w:t xml:space="preserve"> - коммунальное хозяйство» на финансовое обеспечение затрат на погашение задолженности по заработной плате и налогам»; </w:t>
            </w:r>
          </w:p>
          <w:p w:rsidR="00317D7A" w:rsidRPr="0097553A" w:rsidRDefault="00317D7A" w:rsidP="00E242A5">
            <w:pPr>
              <w:pStyle w:val="ConsPlusNormal"/>
              <w:jc w:val="both"/>
              <w:rPr>
                <w:bCs/>
                <w:color w:val="000000" w:themeColor="text1"/>
              </w:rPr>
            </w:pPr>
            <w:r w:rsidRPr="0097553A">
              <w:rPr>
                <w:bCs/>
                <w:color w:val="000000" w:themeColor="text1"/>
              </w:rPr>
              <w:t>-</w:t>
            </w:r>
            <w:r w:rsidR="00A027D4" w:rsidRPr="0097553A">
              <w:rPr>
                <w:bCs/>
                <w:color w:val="000000" w:themeColor="text1"/>
              </w:rPr>
              <w:t xml:space="preserve"> </w:t>
            </w:r>
            <w:r w:rsidRPr="0097553A">
              <w:rPr>
                <w:bCs/>
                <w:color w:val="000000" w:themeColor="text1"/>
              </w:rPr>
              <w:t>от 25.06.2025г.№454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bCs/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bCs/>
                <w:color w:val="000000" w:themeColor="text1"/>
              </w:rPr>
              <w:t xml:space="preserve">» на финансовое обеспечение затрат по ремонту водопроводных сетей в д. </w:t>
            </w:r>
            <w:proofErr w:type="spellStart"/>
            <w:r w:rsidRPr="0097553A">
              <w:rPr>
                <w:bCs/>
                <w:color w:val="000000" w:themeColor="text1"/>
              </w:rPr>
              <w:t>Качеево</w:t>
            </w:r>
            <w:proofErr w:type="spellEnd"/>
            <w:r w:rsidRPr="0097553A">
              <w:rPr>
                <w:bCs/>
                <w:color w:val="000000" w:themeColor="text1"/>
              </w:rPr>
              <w:t xml:space="preserve"> Шарангского муниципального округа»; </w:t>
            </w:r>
          </w:p>
          <w:p w:rsidR="00EC0217" w:rsidRPr="0097553A" w:rsidRDefault="009F5DF7" w:rsidP="00E242A5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t>- от 25.06.2025г. №</w:t>
            </w:r>
            <w:r w:rsidR="003861F8" w:rsidRPr="0097553A">
              <w:rPr>
                <w:color w:val="000000" w:themeColor="text1"/>
              </w:rPr>
              <w:t>455 «</w:t>
            </w:r>
            <w:r w:rsidRPr="0097553A">
              <w:rPr>
                <w:color w:val="000000" w:themeColor="text1"/>
              </w:rPr>
              <w:t>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color w:val="000000" w:themeColor="text1"/>
              </w:rPr>
              <w:t>» на финансовое обеспечение затрат по проведению работ по прокладке сетей водоснабжения»;</w:t>
            </w:r>
          </w:p>
          <w:p w:rsidR="00F272A9" w:rsidRPr="0097553A" w:rsidRDefault="00317D7A" w:rsidP="00317D7A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t>-</w:t>
            </w:r>
            <w:r w:rsidR="00A027D4" w:rsidRPr="0097553A">
              <w:rPr>
                <w:color w:val="000000" w:themeColor="text1"/>
              </w:rPr>
              <w:t xml:space="preserve"> </w:t>
            </w:r>
            <w:r w:rsidRPr="0097553A">
              <w:rPr>
                <w:color w:val="000000" w:themeColor="text1"/>
              </w:rPr>
              <w:t>от 25.06.2025г. №456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color w:val="000000" w:themeColor="text1"/>
              </w:rPr>
              <w:t>» на финансовое обеспечение затрат на ремонт теплотрассы»</w:t>
            </w:r>
            <w:r w:rsidR="00841B3A" w:rsidRPr="0097553A">
              <w:rPr>
                <w:color w:val="000000" w:themeColor="text1"/>
              </w:rPr>
              <w:t>;</w:t>
            </w:r>
          </w:p>
          <w:p w:rsidR="00B9642D" w:rsidRPr="0097553A" w:rsidRDefault="00B9642D" w:rsidP="00841B3A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t>- от 22.07.2025г.№508 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«</w:t>
            </w:r>
            <w:proofErr w:type="spellStart"/>
            <w:r w:rsidRPr="0097553A">
              <w:rPr>
                <w:color w:val="000000" w:themeColor="text1"/>
              </w:rPr>
              <w:t>Жилищно</w:t>
            </w:r>
            <w:proofErr w:type="spellEnd"/>
            <w:r w:rsidRPr="0097553A">
              <w:rPr>
                <w:color w:val="000000" w:themeColor="text1"/>
              </w:rPr>
              <w:t xml:space="preserve"> - коммунальное хозяйство» на финансовое обеспечение затрат на погашение задолженности за энергетические ресурсы»;</w:t>
            </w:r>
          </w:p>
          <w:p w:rsidR="00841B3A" w:rsidRPr="0097553A" w:rsidRDefault="00841B3A" w:rsidP="00841B3A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t>- от 22.07.2025г.№509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color w:val="000000" w:themeColor="text1"/>
              </w:rPr>
              <w:t>» на финансовое обеспечение затрат</w:t>
            </w:r>
            <w:r w:rsidR="00E07CC9" w:rsidRPr="0097553A">
              <w:rPr>
                <w:color w:val="000000" w:themeColor="text1"/>
              </w:rPr>
              <w:t>, связанных с приобретением котлов и дымососов в котельные</w:t>
            </w:r>
            <w:r w:rsidRPr="0097553A">
              <w:rPr>
                <w:color w:val="000000" w:themeColor="text1"/>
              </w:rPr>
              <w:t>»;</w:t>
            </w:r>
          </w:p>
          <w:p w:rsidR="00B15910" w:rsidRPr="0097553A" w:rsidRDefault="00B15910" w:rsidP="00841B3A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lastRenderedPageBreak/>
              <w:t>- от 23.09.2025г. №646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color w:val="000000" w:themeColor="text1"/>
              </w:rPr>
              <w:t>» на финансовое обеспечение затрат на погашение задолженности за энергетические ресурсы</w:t>
            </w:r>
            <w:proofErr w:type="gramStart"/>
            <w:r w:rsidRPr="0097553A">
              <w:rPr>
                <w:color w:val="000000" w:themeColor="text1"/>
              </w:rPr>
              <w:t>».</w:t>
            </w:r>
            <w:r w:rsidR="00DA4723" w:rsidRPr="0097553A">
              <w:rPr>
                <w:color w:val="000000" w:themeColor="text1"/>
              </w:rPr>
              <w:t>;</w:t>
            </w:r>
            <w:proofErr w:type="gramEnd"/>
          </w:p>
          <w:p w:rsidR="003F3DAA" w:rsidRPr="0097553A" w:rsidRDefault="00553AA4" w:rsidP="003F3DAA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t>-</w:t>
            </w:r>
            <w:r w:rsidR="008F5CE8" w:rsidRPr="0097553A">
              <w:rPr>
                <w:color w:val="000000" w:themeColor="text1"/>
              </w:rPr>
              <w:t xml:space="preserve"> 30.10.2025г.</w:t>
            </w:r>
            <w:r w:rsidR="003F3DAA" w:rsidRPr="0097553A">
              <w:rPr>
                <w:color w:val="000000" w:themeColor="text1"/>
              </w:rPr>
              <w:t>№759 «</w:t>
            </w:r>
            <w:r w:rsidR="008F5CE8" w:rsidRPr="0097553A">
              <w:rPr>
                <w:color w:val="000000" w:themeColor="text1"/>
              </w:rPr>
              <w:t xml:space="preserve"> </w:t>
            </w:r>
            <w:r w:rsidR="003F3DAA" w:rsidRPr="0097553A">
              <w:rPr>
                <w:color w:val="000000" w:themeColor="text1"/>
              </w:rPr>
              <w:t>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Шарангского муниципального округа «</w:t>
            </w:r>
            <w:proofErr w:type="spellStart"/>
            <w:r w:rsidR="003F3DAA" w:rsidRPr="0097553A">
              <w:rPr>
                <w:color w:val="000000" w:themeColor="text1"/>
              </w:rPr>
              <w:t>Коммунсервис</w:t>
            </w:r>
            <w:proofErr w:type="spellEnd"/>
            <w:r w:rsidR="003F3DAA" w:rsidRPr="0097553A">
              <w:rPr>
                <w:color w:val="000000" w:themeColor="text1"/>
              </w:rPr>
              <w:t>» на финансовое обеспечение затрат, связанных с переоборудованием автомобиля КамАЗ – мусоровоз в КамАЗ – самосвал»;</w:t>
            </w:r>
          </w:p>
          <w:p w:rsidR="003F3DAA" w:rsidRPr="0097553A" w:rsidRDefault="00B829DD" w:rsidP="003F3DAA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t>- 06.11.2025г. №778 «Об утверждении Положения о порядке и условиях предоставления из бюджета Шарангского муниципального округа субсидии за счет средств, выделенных из резервного фонда Правительства Нижегородской области, муниципальному унитарному предприятию Шарангского муниципального округа «</w:t>
            </w:r>
            <w:proofErr w:type="spellStart"/>
            <w:r w:rsidRPr="0097553A">
              <w:rPr>
                <w:color w:val="000000" w:themeColor="text1"/>
              </w:rPr>
              <w:t>Коммунсервис</w:t>
            </w:r>
            <w:proofErr w:type="spellEnd"/>
            <w:r w:rsidRPr="0097553A">
              <w:rPr>
                <w:color w:val="000000" w:themeColor="text1"/>
              </w:rPr>
              <w:t>» на погашение задолженности за потребленные топливно-энергетические ресурсы»;</w:t>
            </w:r>
          </w:p>
          <w:p w:rsidR="00B829DD" w:rsidRPr="0097553A" w:rsidRDefault="00B829DD" w:rsidP="003F3DAA">
            <w:pPr>
              <w:pStyle w:val="ConsPlusNormal"/>
              <w:jc w:val="both"/>
              <w:rPr>
                <w:color w:val="000000" w:themeColor="text1"/>
              </w:rPr>
            </w:pPr>
            <w:r w:rsidRPr="0097553A">
              <w:rPr>
                <w:color w:val="000000" w:themeColor="text1"/>
              </w:rPr>
              <w:t xml:space="preserve">- 06.11.2025г. №779 «Об утверждении Положения о порядке и условиях предоставления из бюджета Шарангского муниципального округа субсидии за счет средств, выделенных из резервного фонда Правительства Нижегородской области, муниципальному унитарному предприятию «Жилищно-коммунальное хозяйство» на погашение задолженности за потребленные </w:t>
            </w:r>
            <w:proofErr w:type="spellStart"/>
            <w:r w:rsidRPr="0097553A">
              <w:rPr>
                <w:color w:val="000000" w:themeColor="text1"/>
              </w:rPr>
              <w:t>топливноэнергетические</w:t>
            </w:r>
            <w:proofErr w:type="spellEnd"/>
            <w:r w:rsidRPr="0097553A">
              <w:rPr>
                <w:color w:val="000000" w:themeColor="text1"/>
              </w:rPr>
              <w:t xml:space="preserve"> ресурсы»;</w:t>
            </w:r>
          </w:p>
          <w:p w:rsidR="00841B3A" w:rsidRPr="00C215B3" w:rsidRDefault="00B829DD" w:rsidP="0097553A">
            <w:pPr>
              <w:pStyle w:val="ConsPlusNormal"/>
              <w:jc w:val="both"/>
              <w:rPr>
                <w:bCs/>
                <w:color w:val="FF0000"/>
              </w:rPr>
            </w:pPr>
            <w:r w:rsidRPr="0097553A">
              <w:rPr>
                <w:color w:val="000000" w:themeColor="text1"/>
              </w:rPr>
              <w:t>-</w:t>
            </w:r>
            <w:r w:rsidR="0097553A" w:rsidRPr="0097553A">
              <w:rPr>
                <w:color w:val="000000" w:themeColor="text1"/>
              </w:rPr>
              <w:t xml:space="preserve"> 23.12.2025г. №903 «Об утверждении Положения о порядке и условиях предоставления из бюджета Шарангского муниципального округа субсидии муниципальному унитарному предприятию «</w:t>
            </w:r>
            <w:proofErr w:type="spellStart"/>
            <w:r w:rsidR="0097553A" w:rsidRPr="0097553A">
              <w:rPr>
                <w:color w:val="000000" w:themeColor="text1"/>
              </w:rPr>
              <w:t>Жилищно</w:t>
            </w:r>
            <w:proofErr w:type="spellEnd"/>
            <w:r w:rsidR="0097553A" w:rsidRPr="0097553A">
              <w:rPr>
                <w:color w:val="000000" w:themeColor="text1"/>
              </w:rPr>
              <w:t xml:space="preserve"> - коммунальное хозяйство» на финансовое обеспечение затрат по приобретению канализационных насосов».</w:t>
            </w:r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jc w:val="center"/>
            </w:pPr>
            <w:r>
              <w:rPr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72323" w:rsidP="001C0854">
            <w:pPr>
              <w:autoSpaceDE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72323">
              <w:rPr>
                <w:sz w:val="24"/>
                <w:szCs w:val="24"/>
              </w:rPr>
              <w:t xml:space="preserve">Осуществление взаимодействия с органами исполнительной власти Нижегородской области по подготовке, направлению и сопровождению заявок Шарангского муниципального округа на включение объектов и мероприятий Шарангского муниципального округа в федеральные целевые программы, Адресную </w:t>
            </w:r>
            <w:r w:rsidRPr="00D72323">
              <w:rPr>
                <w:sz w:val="24"/>
                <w:szCs w:val="24"/>
              </w:rPr>
              <w:lastRenderedPageBreak/>
              <w:t>инвестиционную программу Нижегородской области, государственные программы Нижегородской области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729" w:rsidRPr="008F5215" w:rsidRDefault="008F5215" w:rsidP="00703729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F5215">
              <w:rPr>
                <w:color w:val="auto"/>
                <w:sz w:val="24"/>
                <w:szCs w:val="24"/>
              </w:rPr>
              <w:lastRenderedPageBreak/>
              <w:t>В</w:t>
            </w:r>
            <w:r w:rsidR="00063216" w:rsidRPr="008F5215">
              <w:rPr>
                <w:color w:val="auto"/>
                <w:sz w:val="24"/>
                <w:szCs w:val="24"/>
              </w:rPr>
              <w:t xml:space="preserve"> </w:t>
            </w:r>
            <w:r w:rsidRPr="008F5215">
              <w:rPr>
                <w:color w:val="auto"/>
                <w:sz w:val="24"/>
                <w:szCs w:val="24"/>
              </w:rPr>
              <w:t>2025 году</w:t>
            </w:r>
            <w:r w:rsidR="00703729" w:rsidRPr="008F5215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3729" w:rsidRPr="008F5215">
              <w:rPr>
                <w:color w:val="auto"/>
                <w:sz w:val="24"/>
                <w:szCs w:val="24"/>
              </w:rPr>
              <w:t>Шарангский</w:t>
            </w:r>
            <w:proofErr w:type="spellEnd"/>
            <w:r w:rsidR="00703729" w:rsidRPr="008F5215">
              <w:rPr>
                <w:color w:val="auto"/>
                <w:sz w:val="24"/>
                <w:szCs w:val="24"/>
              </w:rPr>
              <w:t xml:space="preserve"> муниципальный округ принима</w:t>
            </w:r>
            <w:r w:rsidRPr="008F5215">
              <w:rPr>
                <w:color w:val="auto"/>
                <w:sz w:val="24"/>
                <w:szCs w:val="24"/>
              </w:rPr>
              <w:t>л</w:t>
            </w:r>
            <w:r w:rsidR="00703729" w:rsidRPr="008F5215">
              <w:rPr>
                <w:color w:val="auto"/>
                <w:sz w:val="24"/>
                <w:szCs w:val="24"/>
              </w:rPr>
              <w:t xml:space="preserve"> участие в реализации следующих государственных программ, реализуемых на территории Нижегородской области:</w:t>
            </w:r>
          </w:p>
          <w:p w:rsidR="00703729" w:rsidRPr="008F5215" w:rsidRDefault="00703729" w:rsidP="00703729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F5215">
              <w:rPr>
                <w:color w:val="auto"/>
                <w:sz w:val="24"/>
                <w:szCs w:val="24"/>
              </w:rPr>
              <w:t xml:space="preserve">1.Формирование современной городской среды в рамках государственной программы «Формирование современной городской среды на территории Нижегородской области», утвержденной постановлением Правительства </w:t>
            </w:r>
            <w:r w:rsidRPr="008F5215">
              <w:rPr>
                <w:color w:val="auto"/>
                <w:sz w:val="24"/>
                <w:szCs w:val="24"/>
              </w:rPr>
              <w:lastRenderedPageBreak/>
              <w:t xml:space="preserve">Нижегородской области </w:t>
            </w:r>
            <w:r w:rsidR="008A4D8C">
              <w:rPr>
                <w:color w:val="auto"/>
                <w:sz w:val="24"/>
                <w:szCs w:val="24"/>
              </w:rPr>
              <w:t>от 01.09.2017г. №651.</w:t>
            </w:r>
          </w:p>
          <w:p w:rsidR="00703729" w:rsidRPr="008F5215" w:rsidRDefault="00703729" w:rsidP="00703729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F5215">
              <w:rPr>
                <w:color w:val="auto"/>
                <w:sz w:val="24"/>
                <w:szCs w:val="24"/>
              </w:rPr>
              <w:t>2.Софинансирование мероприятий на капитальный ремонт образовательных организаций МБДОУ детский сад «Теремок», МБОУ «</w:t>
            </w:r>
            <w:proofErr w:type="spellStart"/>
            <w:r w:rsidRPr="008F5215">
              <w:rPr>
                <w:color w:val="auto"/>
                <w:sz w:val="24"/>
                <w:szCs w:val="24"/>
              </w:rPr>
              <w:t>Б.Устинская</w:t>
            </w:r>
            <w:proofErr w:type="spellEnd"/>
            <w:r w:rsidRPr="008F5215">
              <w:rPr>
                <w:color w:val="auto"/>
                <w:sz w:val="24"/>
                <w:szCs w:val="24"/>
              </w:rPr>
              <w:t xml:space="preserve"> ОШ» в рамках реализации государственной программы «Капитальный ремонт образовательных организаций Нижегородской области», утвержденной постановлением Правительства Нижегородской</w:t>
            </w:r>
            <w:r w:rsidR="008A4D8C">
              <w:rPr>
                <w:color w:val="auto"/>
                <w:sz w:val="24"/>
                <w:szCs w:val="24"/>
              </w:rPr>
              <w:t xml:space="preserve"> области от 29.03.2019 г. №180.</w:t>
            </w:r>
          </w:p>
          <w:p w:rsidR="00703729" w:rsidRPr="008F5215" w:rsidRDefault="00703729" w:rsidP="00703729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8F5215">
              <w:rPr>
                <w:color w:val="auto"/>
                <w:sz w:val="24"/>
                <w:szCs w:val="24"/>
              </w:rPr>
              <w:t>3.Поддержка отрасли культуры в рамках государственной программы «Развитие культуры Нижегородской области», утвержденной постановлением Правительства Нижегородской области от 30.04.2014г.</w:t>
            </w:r>
            <w:r w:rsidRPr="008F5215">
              <w:rPr>
                <w:color w:val="auto"/>
              </w:rPr>
              <w:t xml:space="preserve"> </w:t>
            </w:r>
            <w:r w:rsidRPr="008F5215">
              <w:rPr>
                <w:color w:val="auto"/>
                <w:sz w:val="24"/>
                <w:szCs w:val="24"/>
              </w:rPr>
              <w:t>№299 (МБУК «МЦБС» - комп</w:t>
            </w:r>
            <w:r w:rsidR="008A4D8C">
              <w:rPr>
                <w:color w:val="auto"/>
                <w:sz w:val="24"/>
                <w:szCs w:val="24"/>
              </w:rPr>
              <w:t>лектование библиотечных фондов).</w:t>
            </w:r>
          </w:p>
          <w:p w:rsidR="00300F3D" w:rsidRPr="008A4D8C" w:rsidRDefault="00DE6527" w:rsidP="00300F3D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8A4D8C">
              <w:rPr>
                <w:color w:val="auto"/>
                <w:sz w:val="24"/>
                <w:szCs w:val="24"/>
              </w:rPr>
              <w:t>4. Реализация мероприятий «Адресной инвестиционной программы Нижегородской области</w:t>
            </w:r>
            <w:r w:rsidR="00323B85" w:rsidRPr="008A4D8C">
              <w:rPr>
                <w:color w:val="auto"/>
                <w:sz w:val="24"/>
                <w:szCs w:val="24"/>
              </w:rPr>
              <w:t xml:space="preserve"> на 202</w:t>
            </w:r>
            <w:r w:rsidR="004D4F37" w:rsidRPr="008A4D8C">
              <w:rPr>
                <w:color w:val="auto"/>
                <w:sz w:val="24"/>
                <w:szCs w:val="24"/>
              </w:rPr>
              <w:t>5</w:t>
            </w:r>
            <w:r w:rsidR="00323B85" w:rsidRPr="008A4D8C">
              <w:rPr>
                <w:color w:val="auto"/>
                <w:sz w:val="24"/>
                <w:szCs w:val="24"/>
              </w:rPr>
              <w:t>-202</w:t>
            </w:r>
            <w:r w:rsidR="004D4F37" w:rsidRPr="008A4D8C">
              <w:rPr>
                <w:color w:val="auto"/>
                <w:sz w:val="24"/>
                <w:szCs w:val="24"/>
              </w:rPr>
              <w:t>7</w:t>
            </w:r>
            <w:r w:rsidR="00323B85" w:rsidRPr="008A4D8C">
              <w:rPr>
                <w:color w:val="auto"/>
                <w:sz w:val="24"/>
                <w:szCs w:val="24"/>
              </w:rPr>
              <w:t xml:space="preserve"> годы</w:t>
            </w:r>
            <w:r w:rsidRPr="008A4D8C">
              <w:rPr>
                <w:color w:val="auto"/>
                <w:sz w:val="24"/>
                <w:szCs w:val="24"/>
              </w:rPr>
              <w:t xml:space="preserve">», утвержденной </w:t>
            </w:r>
            <w:r w:rsidR="00323B85" w:rsidRPr="008A4D8C">
              <w:rPr>
                <w:color w:val="auto"/>
                <w:sz w:val="24"/>
                <w:szCs w:val="24"/>
              </w:rPr>
              <w:t>п</w:t>
            </w:r>
            <w:r w:rsidRPr="008A4D8C">
              <w:rPr>
                <w:color w:val="auto"/>
                <w:sz w:val="24"/>
                <w:szCs w:val="24"/>
              </w:rPr>
              <w:t xml:space="preserve">остановлением Правительства Нижегородской области от </w:t>
            </w:r>
            <w:r w:rsidR="004D4F37" w:rsidRPr="008A4D8C">
              <w:rPr>
                <w:color w:val="auto"/>
                <w:sz w:val="24"/>
                <w:szCs w:val="24"/>
              </w:rPr>
              <w:t>10.01.25</w:t>
            </w:r>
            <w:r w:rsidRPr="008A4D8C">
              <w:rPr>
                <w:color w:val="auto"/>
                <w:sz w:val="24"/>
                <w:szCs w:val="24"/>
              </w:rPr>
              <w:t>г</w:t>
            </w:r>
            <w:r w:rsidR="004D4F37" w:rsidRPr="008A4D8C">
              <w:rPr>
                <w:color w:val="auto"/>
                <w:sz w:val="24"/>
                <w:szCs w:val="24"/>
              </w:rPr>
              <w:t>. № 3-р</w:t>
            </w:r>
            <w:r w:rsidR="00300F3D" w:rsidRPr="008A4D8C">
              <w:rPr>
                <w:color w:val="auto"/>
                <w:sz w:val="24"/>
                <w:szCs w:val="24"/>
              </w:rPr>
              <w:t xml:space="preserve">: </w:t>
            </w:r>
          </w:p>
          <w:p w:rsidR="00300F3D" w:rsidRPr="008A4D8C" w:rsidRDefault="00300F3D" w:rsidP="00BF39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A4D8C">
              <w:rPr>
                <w:color w:val="auto"/>
                <w:sz w:val="24"/>
                <w:szCs w:val="24"/>
              </w:rPr>
              <w:t>а</w:t>
            </w:r>
            <w:proofErr w:type="gramStart"/>
            <w:r w:rsidRPr="008A4D8C">
              <w:rPr>
                <w:color w:val="auto"/>
                <w:sz w:val="24"/>
                <w:szCs w:val="24"/>
              </w:rPr>
              <w:t>)</w:t>
            </w:r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</w:t>
            </w:r>
            <w:proofErr w:type="gramEnd"/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одернизация котельной детского сада с. </w:t>
            </w:r>
            <w:proofErr w:type="spellStart"/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Кугланур</w:t>
            </w:r>
            <w:proofErr w:type="spellEnd"/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ул. Заречная, дом 22</w:t>
            </w:r>
            <w:r w:rsidR="00DE6527" w:rsidRPr="008A4D8C">
              <w:rPr>
                <w:color w:val="auto"/>
                <w:sz w:val="24"/>
                <w:szCs w:val="24"/>
              </w:rPr>
              <w:t>;</w:t>
            </w:r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котельной № 3 </w:t>
            </w:r>
            <w:proofErr w:type="spellStart"/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р.п</w:t>
            </w:r>
            <w:proofErr w:type="spellEnd"/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. Шаранга ул. Свободы, 2, котельной № 4 </w:t>
            </w:r>
            <w:proofErr w:type="spellStart"/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р.п</w:t>
            </w:r>
            <w:proofErr w:type="spellEnd"/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 Шаранга, ул. Ленина, 33;</w:t>
            </w:r>
          </w:p>
          <w:p w:rsidR="00DC477B" w:rsidRPr="008A4D8C" w:rsidRDefault="008A4D8C" w:rsidP="00BF39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</w:t>
            </w:r>
            <w:r w:rsidR="008F5215"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) р</w:t>
            </w:r>
            <w:r w:rsidR="00DC477B"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еконструкция водопроводных сетей в </w:t>
            </w:r>
            <w:proofErr w:type="spellStart"/>
            <w:r w:rsidR="00DC477B"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р.п</w:t>
            </w:r>
            <w:proofErr w:type="gramStart"/>
            <w:r w:rsidR="00DC477B"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.Ш</w:t>
            </w:r>
            <w:proofErr w:type="gramEnd"/>
            <w:r w:rsidR="00DC477B"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аранга</w:t>
            </w:r>
            <w:proofErr w:type="spellEnd"/>
            <w:r w:rsidR="00DC477B"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Шарангског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о района Нижегородской области».</w:t>
            </w:r>
          </w:p>
          <w:p w:rsidR="008A4D8C" w:rsidRPr="008A4D8C" w:rsidRDefault="008A4D8C" w:rsidP="00BF395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5. </w:t>
            </w:r>
            <w:r w:rsidR="00164C4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</w:t>
            </w:r>
            <w:r w:rsidR="00BF395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лагоустройство зоны отдыха «Ударница»</w:t>
            </w:r>
            <w:r w:rsidRPr="008A4D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благоустройство территории по улице Свободы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в рамках</w:t>
            </w:r>
            <w:r w:rsidR="00BF395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подпрограммы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BF395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«Комплексное развитие сельских территорий Нижегородской области государственной программы «Развитие агропромышленного комплекса Нижегородской области»</w:t>
            </w:r>
            <w:r w:rsidR="00164C4A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утвержденной постановлением Нижегородской области от 28.04.2014г. №280.</w:t>
            </w:r>
          </w:p>
          <w:p w:rsidR="00B417AD" w:rsidRPr="00164C4A" w:rsidRDefault="00DC477B" w:rsidP="001C0854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164C4A">
              <w:rPr>
                <w:color w:val="auto"/>
                <w:sz w:val="24"/>
                <w:szCs w:val="24"/>
              </w:rPr>
              <w:t>6</w:t>
            </w:r>
            <w:r w:rsidR="00B417AD" w:rsidRPr="00164C4A">
              <w:rPr>
                <w:color w:val="auto"/>
                <w:sz w:val="24"/>
                <w:szCs w:val="24"/>
              </w:rPr>
              <w:t xml:space="preserve">.Софинансирование мероприятий по реализации проекта инициативного бюджетирования «Вам </w:t>
            </w:r>
            <w:r w:rsidR="008A4D8C" w:rsidRPr="00164C4A">
              <w:rPr>
                <w:color w:val="auto"/>
                <w:sz w:val="24"/>
                <w:szCs w:val="24"/>
              </w:rPr>
              <w:t>решать!».</w:t>
            </w:r>
          </w:p>
          <w:p w:rsidR="00DE6527" w:rsidRPr="00C215B3" w:rsidRDefault="00DC477B" w:rsidP="00FC77C4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7A3575">
              <w:rPr>
                <w:color w:val="auto"/>
                <w:sz w:val="24"/>
                <w:szCs w:val="24"/>
              </w:rPr>
              <w:t>7</w:t>
            </w:r>
            <w:r w:rsidR="00164C4A" w:rsidRPr="007A3575">
              <w:rPr>
                <w:color w:val="auto"/>
                <w:sz w:val="24"/>
                <w:szCs w:val="24"/>
              </w:rPr>
              <w:t xml:space="preserve">. Поддержка МАУ </w:t>
            </w:r>
            <w:r w:rsidR="00FC77C4">
              <w:rPr>
                <w:color w:val="auto"/>
                <w:sz w:val="24"/>
                <w:szCs w:val="24"/>
              </w:rPr>
              <w:t>«Редакция газеты «ЗНАМЯ ПОБЕДЫ»</w:t>
            </w:r>
            <w:r w:rsidR="00164C4A" w:rsidRPr="007A3575">
              <w:rPr>
                <w:color w:val="auto"/>
                <w:sz w:val="24"/>
                <w:szCs w:val="24"/>
              </w:rPr>
              <w:t xml:space="preserve"> </w:t>
            </w:r>
            <w:r w:rsidR="00DE6527" w:rsidRPr="007A3575">
              <w:rPr>
                <w:color w:val="auto"/>
                <w:sz w:val="24"/>
                <w:szCs w:val="24"/>
              </w:rPr>
              <w:t>в рамках государственной программы «Информационн</w:t>
            </w:r>
            <w:r w:rsidR="0070642C" w:rsidRPr="007A3575">
              <w:rPr>
                <w:color w:val="auto"/>
                <w:sz w:val="24"/>
                <w:szCs w:val="24"/>
              </w:rPr>
              <w:t>ая среда Нижегородской области»</w:t>
            </w:r>
            <w:r w:rsidR="00323B85" w:rsidRPr="007A3575">
              <w:rPr>
                <w:color w:val="auto"/>
                <w:sz w:val="24"/>
                <w:szCs w:val="24"/>
              </w:rPr>
              <w:t>, утвержденной постановлением Правительства Нижегородской области от 15.01.2019г. №7.</w:t>
            </w:r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527" w:rsidRPr="00C215B3" w:rsidRDefault="00DE6527" w:rsidP="001C0854">
            <w:pPr>
              <w:rPr>
                <w:color w:val="FF0000"/>
                <w:sz w:val="24"/>
                <w:szCs w:val="24"/>
              </w:rPr>
            </w:pPr>
            <w:r w:rsidRPr="00DB13C9">
              <w:rPr>
                <w:color w:val="auto"/>
                <w:sz w:val="24"/>
                <w:szCs w:val="24"/>
              </w:rPr>
              <w:lastRenderedPageBreak/>
              <w:t>2.5. Планиров</w:t>
            </w:r>
            <w:r w:rsidR="009850E7" w:rsidRPr="00DB13C9">
              <w:rPr>
                <w:color w:val="auto"/>
                <w:sz w:val="24"/>
                <w:szCs w:val="24"/>
              </w:rPr>
              <w:t>ание бюджета округа</w:t>
            </w:r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jc w:val="center"/>
            </w:pPr>
            <w:r>
              <w:rPr>
                <w:sz w:val="24"/>
                <w:szCs w:val="24"/>
              </w:rPr>
              <w:t>2.5.1.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DB13C9" w:rsidRDefault="003D4528" w:rsidP="0070642C">
            <w:pPr>
              <w:jc w:val="both"/>
              <w:rPr>
                <w:color w:val="auto"/>
                <w:sz w:val="24"/>
                <w:szCs w:val="24"/>
              </w:rPr>
            </w:pPr>
            <w:r w:rsidRPr="00DB13C9">
              <w:rPr>
                <w:color w:val="auto"/>
                <w:sz w:val="24"/>
                <w:szCs w:val="24"/>
              </w:rPr>
              <w:t xml:space="preserve">Анализ хода реализации и оценки эффективности </w:t>
            </w:r>
            <w:r w:rsidRPr="00DB13C9">
              <w:rPr>
                <w:color w:val="auto"/>
                <w:sz w:val="24"/>
                <w:szCs w:val="24"/>
              </w:rPr>
              <w:lastRenderedPageBreak/>
              <w:t>муниципальных программ Шарангского муниципального округа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09B" w:rsidRPr="00DB13C9" w:rsidRDefault="00365123" w:rsidP="00365123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DB13C9">
              <w:rPr>
                <w:color w:val="auto"/>
                <w:sz w:val="24"/>
                <w:szCs w:val="24"/>
              </w:rPr>
              <w:lastRenderedPageBreak/>
              <w:t xml:space="preserve">Результат оценки эффективности реализации муниципальных программ </w:t>
            </w:r>
            <w:r w:rsidRPr="00DB13C9">
              <w:rPr>
                <w:color w:val="auto"/>
                <w:sz w:val="24"/>
                <w:szCs w:val="24"/>
              </w:rPr>
              <w:lastRenderedPageBreak/>
              <w:t xml:space="preserve">Шарангского </w:t>
            </w:r>
            <w:r w:rsidR="00ED609B" w:rsidRPr="00DB13C9">
              <w:rPr>
                <w:color w:val="auto"/>
                <w:sz w:val="24"/>
                <w:szCs w:val="24"/>
              </w:rPr>
              <w:t xml:space="preserve">муниципального </w:t>
            </w:r>
            <w:r w:rsidR="00B1652E" w:rsidRPr="00DB13C9">
              <w:rPr>
                <w:color w:val="auto"/>
                <w:sz w:val="24"/>
                <w:szCs w:val="24"/>
              </w:rPr>
              <w:t>округа</w:t>
            </w:r>
            <w:r w:rsidRPr="00DB13C9">
              <w:rPr>
                <w:color w:val="auto"/>
                <w:sz w:val="24"/>
                <w:szCs w:val="24"/>
              </w:rPr>
              <w:t xml:space="preserve"> за 202</w:t>
            </w:r>
            <w:r w:rsidR="00D458E1" w:rsidRPr="00DB13C9">
              <w:rPr>
                <w:color w:val="auto"/>
                <w:sz w:val="24"/>
                <w:szCs w:val="24"/>
              </w:rPr>
              <w:t>4</w:t>
            </w:r>
            <w:r w:rsidRPr="00DB13C9">
              <w:rPr>
                <w:color w:val="auto"/>
                <w:sz w:val="24"/>
                <w:szCs w:val="24"/>
              </w:rPr>
              <w:t xml:space="preserve"> год</w:t>
            </w:r>
            <w:r w:rsidR="00D844FF" w:rsidRPr="00DB13C9">
              <w:rPr>
                <w:color w:val="auto"/>
                <w:sz w:val="24"/>
                <w:szCs w:val="24"/>
              </w:rPr>
              <w:t xml:space="preserve">, </w:t>
            </w:r>
            <w:r w:rsidR="00B1652E" w:rsidRPr="00DB13C9">
              <w:rPr>
                <w:color w:val="auto"/>
                <w:sz w:val="24"/>
                <w:szCs w:val="24"/>
              </w:rPr>
              <w:t>п</w:t>
            </w:r>
            <w:r w:rsidR="00D844FF" w:rsidRPr="00DB13C9">
              <w:rPr>
                <w:color w:val="auto"/>
                <w:sz w:val="24"/>
                <w:szCs w:val="24"/>
              </w:rPr>
              <w:t>роведенной в 1 квартале 202</w:t>
            </w:r>
            <w:r w:rsidR="00D458E1" w:rsidRPr="00DB13C9">
              <w:rPr>
                <w:color w:val="auto"/>
                <w:sz w:val="24"/>
                <w:szCs w:val="24"/>
              </w:rPr>
              <w:t>5</w:t>
            </w:r>
            <w:r w:rsidR="00D844FF" w:rsidRPr="00DB13C9">
              <w:rPr>
                <w:color w:val="auto"/>
                <w:sz w:val="24"/>
                <w:szCs w:val="24"/>
              </w:rPr>
              <w:t xml:space="preserve"> года,</w:t>
            </w:r>
            <w:r w:rsidRPr="00DB13C9">
              <w:rPr>
                <w:color w:val="auto"/>
                <w:sz w:val="24"/>
                <w:szCs w:val="24"/>
              </w:rPr>
              <w:t xml:space="preserve"> представлен в Сводном отчете об итоговой оценке эффективности муниципальных программ Шарангско</w:t>
            </w:r>
            <w:r w:rsidR="00ED609B" w:rsidRPr="00DB13C9">
              <w:rPr>
                <w:color w:val="auto"/>
                <w:sz w:val="24"/>
                <w:szCs w:val="24"/>
              </w:rPr>
              <w:t xml:space="preserve">го </w:t>
            </w:r>
            <w:r w:rsidR="00D844FF" w:rsidRPr="00DB13C9">
              <w:rPr>
                <w:color w:val="auto"/>
                <w:sz w:val="24"/>
                <w:szCs w:val="24"/>
              </w:rPr>
              <w:t>муниципального округа</w:t>
            </w:r>
            <w:r w:rsidR="00ED609B" w:rsidRPr="00DB13C9">
              <w:rPr>
                <w:color w:val="auto"/>
                <w:sz w:val="24"/>
                <w:szCs w:val="24"/>
              </w:rPr>
              <w:t xml:space="preserve"> Нижегородской области за 202</w:t>
            </w:r>
            <w:r w:rsidR="00D458E1" w:rsidRPr="00DB13C9">
              <w:rPr>
                <w:color w:val="auto"/>
                <w:sz w:val="24"/>
                <w:szCs w:val="24"/>
              </w:rPr>
              <w:t>4</w:t>
            </w:r>
            <w:r w:rsidR="0044047C">
              <w:rPr>
                <w:color w:val="auto"/>
                <w:sz w:val="24"/>
                <w:szCs w:val="24"/>
              </w:rPr>
              <w:t xml:space="preserve"> год: все муниципальные программы являются эффективными и реализуются на территории Шарангского муниципального округа. </w:t>
            </w:r>
          </w:p>
          <w:p w:rsidR="00244F88" w:rsidRPr="00DB13C9" w:rsidRDefault="00244F88" w:rsidP="00365123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DB13C9">
              <w:rPr>
                <w:color w:val="auto"/>
                <w:sz w:val="24"/>
                <w:szCs w:val="24"/>
              </w:rPr>
              <w:t>Оценка эффективности муниципальных программ за 202</w:t>
            </w:r>
            <w:r w:rsidR="00D458E1" w:rsidRPr="00DB13C9">
              <w:rPr>
                <w:color w:val="auto"/>
                <w:sz w:val="24"/>
                <w:szCs w:val="24"/>
              </w:rPr>
              <w:t>5</w:t>
            </w:r>
            <w:r w:rsidRPr="00DB13C9">
              <w:rPr>
                <w:color w:val="auto"/>
                <w:sz w:val="24"/>
                <w:szCs w:val="24"/>
              </w:rPr>
              <w:t xml:space="preserve"> год будет проведена в 202</w:t>
            </w:r>
            <w:r w:rsidR="00D458E1" w:rsidRPr="00DB13C9">
              <w:rPr>
                <w:color w:val="auto"/>
                <w:sz w:val="24"/>
                <w:szCs w:val="24"/>
              </w:rPr>
              <w:t>6</w:t>
            </w:r>
            <w:r w:rsidRPr="00DB13C9">
              <w:rPr>
                <w:color w:val="auto"/>
                <w:sz w:val="24"/>
                <w:szCs w:val="24"/>
              </w:rPr>
              <w:t xml:space="preserve"> году.</w:t>
            </w:r>
          </w:p>
          <w:p w:rsidR="00DE6527" w:rsidRPr="00DB13C9" w:rsidRDefault="004B4EAF" w:rsidP="00DB13C9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DB13C9">
              <w:rPr>
                <w:color w:val="auto"/>
                <w:sz w:val="24"/>
                <w:szCs w:val="24"/>
              </w:rPr>
              <w:t>На</w:t>
            </w:r>
            <w:r w:rsidR="00611386" w:rsidRPr="00DB13C9">
              <w:rPr>
                <w:color w:val="auto"/>
                <w:sz w:val="24"/>
                <w:szCs w:val="24"/>
              </w:rPr>
              <w:t xml:space="preserve"> 01.</w:t>
            </w:r>
            <w:r w:rsidR="00DB13C9" w:rsidRPr="00DB13C9">
              <w:rPr>
                <w:color w:val="auto"/>
                <w:sz w:val="24"/>
                <w:szCs w:val="24"/>
              </w:rPr>
              <w:t>01</w:t>
            </w:r>
            <w:r w:rsidR="00611386" w:rsidRPr="00DB13C9">
              <w:rPr>
                <w:color w:val="auto"/>
                <w:sz w:val="24"/>
                <w:szCs w:val="24"/>
              </w:rPr>
              <w:t>.202</w:t>
            </w:r>
            <w:r w:rsidR="00DB13C9" w:rsidRPr="00DB13C9">
              <w:rPr>
                <w:color w:val="auto"/>
                <w:sz w:val="24"/>
                <w:szCs w:val="24"/>
              </w:rPr>
              <w:t>6</w:t>
            </w:r>
            <w:r w:rsidR="00611386" w:rsidRPr="00DB13C9">
              <w:rPr>
                <w:color w:val="auto"/>
                <w:sz w:val="24"/>
                <w:szCs w:val="24"/>
              </w:rPr>
              <w:t xml:space="preserve"> г.</w:t>
            </w:r>
            <w:r w:rsidR="00D844FF" w:rsidRPr="00DB13C9">
              <w:rPr>
                <w:color w:val="auto"/>
                <w:sz w:val="24"/>
                <w:szCs w:val="24"/>
              </w:rPr>
              <w:t xml:space="preserve"> финан</w:t>
            </w:r>
            <w:r w:rsidR="00D64FAD" w:rsidRPr="00DB13C9">
              <w:rPr>
                <w:color w:val="auto"/>
                <w:sz w:val="24"/>
                <w:szCs w:val="24"/>
              </w:rPr>
              <w:t>си</w:t>
            </w:r>
            <w:r w:rsidR="00DB13C9" w:rsidRPr="00DB13C9">
              <w:rPr>
                <w:color w:val="auto"/>
                <w:sz w:val="24"/>
                <w:szCs w:val="24"/>
              </w:rPr>
              <w:t>ровались</w:t>
            </w:r>
            <w:r w:rsidR="00611386" w:rsidRPr="00DB13C9">
              <w:rPr>
                <w:color w:val="auto"/>
                <w:sz w:val="24"/>
                <w:szCs w:val="24"/>
              </w:rPr>
              <w:t xml:space="preserve"> </w:t>
            </w:r>
            <w:r w:rsidR="00DB13C9" w:rsidRPr="00DB13C9">
              <w:rPr>
                <w:color w:val="auto"/>
                <w:sz w:val="24"/>
                <w:szCs w:val="24"/>
              </w:rPr>
              <w:t>24</w:t>
            </w:r>
            <w:r w:rsidR="0070642C" w:rsidRPr="00DB13C9">
              <w:rPr>
                <w:color w:val="auto"/>
                <w:sz w:val="24"/>
                <w:szCs w:val="24"/>
              </w:rPr>
              <w:t xml:space="preserve"> муниципальн</w:t>
            </w:r>
            <w:r w:rsidR="00FB3603" w:rsidRPr="00DB13C9">
              <w:rPr>
                <w:color w:val="auto"/>
                <w:sz w:val="24"/>
                <w:szCs w:val="24"/>
              </w:rPr>
              <w:t>ы</w:t>
            </w:r>
            <w:r w:rsidR="00DB13C9" w:rsidRPr="00DB13C9">
              <w:rPr>
                <w:color w:val="auto"/>
                <w:sz w:val="24"/>
                <w:szCs w:val="24"/>
              </w:rPr>
              <w:t>е</w:t>
            </w:r>
            <w:r w:rsidR="004E030B" w:rsidRPr="00DB13C9">
              <w:rPr>
                <w:color w:val="auto"/>
                <w:sz w:val="24"/>
                <w:szCs w:val="24"/>
              </w:rPr>
              <w:t xml:space="preserve"> программ</w:t>
            </w:r>
            <w:r w:rsidR="00DB13C9" w:rsidRPr="00DB13C9">
              <w:rPr>
                <w:color w:val="auto"/>
                <w:sz w:val="24"/>
                <w:szCs w:val="24"/>
              </w:rPr>
              <w:t>ы</w:t>
            </w:r>
            <w:r w:rsidR="004E030B" w:rsidRPr="00DB13C9">
              <w:rPr>
                <w:color w:val="auto"/>
                <w:sz w:val="24"/>
                <w:szCs w:val="24"/>
              </w:rPr>
              <w:t>.</w:t>
            </w:r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2.5.2.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528" w:rsidRPr="003D4528" w:rsidRDefault="003D4528" w:rsidP="003D4528">
            <w:pPr>
              <w:jc w:val="both"/>
              <w:rPr>
                <w:sz w:val="24"/>
                <w:szCs w:val="24"/>
              </w:rPr>
            </w:pPr>
            <w:r w:rsidRPr="003D4528">
              <w:rPr>
                <w:sz w:val="24"/>
                <w:szCs w:val="24"/>
              </w:rPr>
              <w:t>Актуализация муниципальных правовых актов:</w:t>
            </w:r>
          </w:p>
          <w:p w:rsidR="003D4528" w:rsidRPr="003D4528" w:rsidRDefault="003D4528" w:rsidP="003D4528">
            <w:pPr>
              <w:jc w:val="both"/>
              <w:rPr>
                <w:sz w:val="24"/>
                <w:szCs w:val="24"/>
              </w:rPr>
            </w:pPr>
            <w:r w:rsidRPr="003D4528">
              <w:rPr>
                <w:sz w:val="24"/>
                <w:szCs w:val="24"/>
              </w:rPr>
              <w:t>- Об утверждении порядка разработки, реализации и оценки эффективности муниципальных программ;</w:t>
            </w:r>
          </w:p>
          <w:p w:rsidR="00DE6527" w:rsidRDefault="003D4528" w:rsidP="003D4528">
            <w:pPr>
              <w:jc w:val="both"/>
              <w:rPr>
                <w:sz w:val="24"/>
                <w:szCs w:val="24"/>
              </w:rPr>
            </w:pPr>
            <w:r w:rsidRPr="003D4528">
              <w:rPr>
                <w:sz w:val="24"/>
                <w:szCs w:val="24"/>
              </w:rPr>
              <w:t>- Об утверждении реестра муниципальных программ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AF" w:rsidRPr="00E63F85" w:rsidRDefault="00B5772D" w:rsidP="004B4EAF">
            <w:pPr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E63F85">
              <w:rPr>
                <w:color w:val="auto"/>
                <w:sz w:val="24"/>
                <w:szCs w:val="24"/>
              </w:rPr>
              <w:t>Порядок разработки, реализации и оценки эффективности муниципальных программ в Шарангском муниципальном округе утвержден п</w:t>
            </w:r>
            <w:r w:rsidR="004B4EAF" w:rsidRPr="00E63F85">
              <w:rPr>
                <w:color w:val="auto"/>
                <w:sz w:val="24"/>
                <w:szCs w:val="24"/>
              </w:rPr>
              <w:t>остановление</w:t>
            </w:r>
            <w:r w:rsidRPr="00E63F85">
              <w:rPr>
                <w:color w:val="auto"/>
                <w:sz w:val="24"/>
                <w:szCs w:val="24"/>
              </w:rPr>
              <w:t>м</w:t>
            </w:r>
            <w:r w:rsidR="004B4EAF" w:rsidRPr="00E63F85">
              <w:rPr>
                <w:color w:val="auto"/>
                <w:sz w:val="24"/>
                <w:szCs w:val="24"/>
              </w:rPr>
              <w:t xml:space="preserve"> администрации Шарангского муниципального округа </w:t>
            </w:r>
            <w:r w:rsidR="004B4EAF" w:rsidRPr="00E63F85">
              <w:rPr>
                <w:color w:val="auto"/>
              </w:rPr>
              <w:t xml:space="preserve"> </w:t>
            </w:r>
            <w:r w:rsidR="004B4EAF" w:rsidRPr="00E63F85">
              <w:rPr>
                <w:color w:val="auto"/>
                <w:sz w:val="24"/>
                <w:szCs w:val="24"/>
              </w:rPr>
              <w:t>от 28.07</w:t>
            </w:r>
            <w:r w:rsidRPr="00E63F85">
              <w:rPr>
                <w:color w:val="auto"/>
                <w:sz w:val="24"/>
                <w:szCs w:val="24"/>
              </w:rPr>
              <w:t>.2023г. № 520 «Об утверждении порядка разработки, реализации и оценки эффективности муниципальных программ в Шарангском муниципальном округе»;</w:t>
            </w:r>
          </w:p>
          <w:p w:rsidR="00DE6527" w:rsidRPr="00C215B3" w:rsidRDefault="00DE6527" w:rsidP="00D458E1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E63F85">
              <w:rPr>
                <w:color w:val="auto"/>
                <w:sz w:val="24"/>
                <w:szCs w:val="24"/>
              </w:rPr>
              <w:t>Реестр муниципальных программ Ш</w:t>
            </w:r>
            <w:r w:rsidR="00FD4B53" w:rsidRPr="00E63F85">
              <w:rPr>
                <w:color w:val="auto"/>
                <w:sz w:val="24"/>
                <w:szCs w:val="24"/>
              </w:rPr>
              <w:t>арангского муниципального округа</w:t>
            </w:r>
            <w:r w:rsidRPr="00E63F85">
              <w:rPr>
                <w:color w:val="auto"/>
                <w:sz w:val="24"/>
                <w:szCs w:val="24"/>
              </w:rPr>
              <w:t xml:space="preserve"> на 202</w:t>
            </w:r>
            <w:r w:rsidR="00D458E1" w:rsidRPr="00E63F85">
              <w:rPr>
                <w:color w:val="auto"/>
                <w:sz w:val="24"/>
                <w:szCs w:val="24"/>
              </w:rPr>
              <w:t>5</w:t>
            </w:r>
            <w:r w:rsidRPr="00E63F85">
              <w:rPr>
                <w:color w:val="auto"/>
                <w:sz w:val="24"/>
                <w:szCs w:val="24"/>
              </w:rPr>
              <w:t xml:space="preserve"> год утвержден </w:t>
            </w:r>
            <w:r w:rsidR="00B5772D" w:rsidRPr="00E63F85">
              <w:rPr>
                <w:color w:val="auto"/>
                <w:sz w:val="24"/>
                <w:szCs w:val="24"/>
              </w:rPr>
              <w:t>п</w:t>
            </w:r>
            <w:r w:rsidRPr="00E63F85">
              <w:rPr>
                <w:color w:val="auto"/>
                <w:sz w:val="24"/>
                <w:szCs w:val="24"/>
              </w:rPr>
              <w:t>остановлением администрации Шаранг</w:t>
            </w:r>
            <w:r w:rsidR="00D844FF" w:rsidRPr="00E63F85">
              <w:rPr>
                <w:color w:val="auto"/>
                <w:sz w:val="24"/>
                <w:szCs w:val="24"/>
              </w:rPr>
              <w:t xml:space="preserve">ского муниципального </w:t>
            </w:r>
            <w:r w:rsidR="00B1652E" w:rsidRPr="00E63F85">
              <w:rPr>
                <w:color w:val="auto"/>
                <w:sz w:val="24"/>
                <w:szCs w:val="24"/>
              </w:rPr>
              <w:t>округа</w:t>
            </w:r>
            <w:r w:rsidR="00D844FF" w:rsidRPr="00E63F85">
              <w:rPr>
                <w:color w:val="auto"/>
                <w:sz w:val="24"/>
                <w:szCs w:val="24"/>
              </w:rPr>
              <w:t xml:space="preserve"> от </w:t>
            </w:r>
            <w:r w:rsidR="00D458E1" w:rsidRPr="00E63F85">
              <w:rPr>
                <w:color w:val="auto"/>
                <w:sz w:val="24"/>
                <w:szCs w:val="24"/>
              </w:rPr>
              <w:t>14.10</w:t>
            </w:r>
            <w:r w:rsidRPr="00E63F85">
              <w:rPr>
                <w:color w:val="auto"/>
                <w:sz w:val="24"/>
                <w:szCs w:val="24"/>
              </w:rPr>
              <w:t>.202</w:t>
            </w:r>
            <w:r w:rsidR="00D458E1" w:rsidRPr="00E63F85">
              <w:rPr>
                <w:color w:val="auto"/>
                <w:sz w:val="24"/>
                <w:szCs w:val="24"/>
              </w:rPr>
              <w:t>4</w:t>
            </w:r>
            <w:r w:rsidRPr="00E63F85">
              <w:rPr>
                <w:color w:val="auto"/>
                <w:sz w:val="24"/>
                <w:szCs w:val="24"/>
              </w:rPr>
              <w:t>г.</w:t>
            </w:r>
            <w:r w:rsidR="00B5772D" w:rsidRPr="00E63F85">
              <w:rPr>
                <w:color w:val="auto"/>
                <w:sz w:val="24"/>
                <w:szCs w:val="24"/>
              </w:rPr>
              <w:t xml:space="preserve"> № </w:t>
            </w:r>
            <w:r w:rsidR="00D458E1" w:rsidRPr="00E63F85">
              <w:rPr>
                <w:color w:val="auto"/>
                <w:sz w:val="24"/>
                <w:szCs w:val="24"/>
              </w:rPr>
              <w:t>636</w:t>
            </w:r>
            <w:r w:rsidRPr="00E63F85">
              <w:rPr>
                <w:color w:val="auto"/>
                <w:sz w:val="24"/>
                <w:szCs w:val="24"/>
              </w:rPr>
              <w:t xml:space="preserve"> «Об утверждении реестра муниципальных программ</w:t>
            </w:r>
            <w:r w:rsidR="00D458E1" w:rsidRPr="00E63F85">
              <w:rPr>
                <w:color w:val="auto"/>
                <w:sz w:val="24"/>
                <w:szCs w:val="24"/>
              </w:rPr>
              <w:t xml:space="preserve"> и проектов муниципальных программ</w:t>
            </w:r>
            <w:r w:rsidRPr="00E63F85">
              <w:rPr>
                <w:color w:val="auto"/>
                <w:sz w:val="24"/>
                <w:szCs w:val="24"/>
              </w:rPr>
              <w:t xml:space="preserve"> на 202</w:t>
            </w:r>
            <w:r w:rsidR="00D458E1" w:rsidRPr="00E63F85">
              <w:rPr>
                <w:color w:val="auto"/>
                <w:sz w:val="24"/>
                <w:szCs w:val="24"/>
              </w:rPr>
              <w:t>5</w:t>
            </w:r>
            <w:r w:rsidRPr="00E63F85">
              <w:rPr>
                <w:color w:val="auto"/>
                <w:sz w:val="24"/>
                <w:szCs w:val="24"/>
              </w:rPr>
              <w:t xml:space="preserve"> год».</w:t>
            </w:r>
          </w:p>
        </w:tc>
      </w:tr>
      <w:tr w:rsidR="003D4528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528" w:rsidRPr="00E63F85" w:rsidRDefault="003D4528" w:rsidP="001C0854">
            <w:pPr>
              <w:jc w:val="center"/>
              <w:rPr>
                <w:color w:val="auto"/>
                <w:sz w:val="24"/>
                <w:szCs w:val="24"/>
              </w:rPr>
            </w:pPr>
            <w:r w:rsidRPr="00E63F85">
              <w:rPr>
                <w:color w:val="auto"/>
                <w:sz w:val="24"/>
                <w:szCs w:val="24"/>
              </w:rPr>
              <w:t>2.5.3.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528" w:rsidRPr="00E63F85" w:rsidRDefault="003D4528" w:rsidP="003D4528">
            <w:pPr>
              <w:jc w:val="both"/>
              <w:rPr>
                <w:color w:val="auto"/>
                <w:sz w:val="24"/>
                <w:szCs w:val="24"/>
              </w:rPr>
            </w:pPr>
            <w:r w:rsidRPr="00E63F85">
              <w:rPr>
                <w:color w:val="auto"/>
                <w:sz w:val="24"/>
                <w:szCs w:val="24"/>
              </w:rPr>
              <w:t>Утверждение бюджетного прогноза на долгосрочный период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528" w:rsidRPr="00C215B3" w:rsidRDefault="00B5772D" w:rsidP="00B5772D">
            <w:pPr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E63F85">
              <w:rPr>
                <w:color w:val="auto"/>
                <w:sz w:val="24"/>
                <w:szCs w:val="24"/>
              </w:rPr>
              <w:t>Бюджетный прогноз Шарангского муниципального округа на долгосрочный период</w:t>
            </w:r>
            <w:r w:rsidR="008A4F70" w:rsidRPr="00E63F85">
              <w:rPr>
                <w:color w:val="auto"/>
                <w:sz w:val="24"/>
                <w:szCs w:val="24"/>
              </w:rPr>
              <w:t xml:space="preserve"> утвержден</w:t>
            </w:r>
            <w:r w:rsidRPr="00E63F85">
              <w:rPr>
                <w:color w:val="auto"/>
                <w:sz w:val="24"/>
                <w:szCs w:val="24"/>
              </w:rPr>
              <w:t xml:space="preserve"> </w:t>
            </w:r>
            <w:r w:rsidR="008A4F70" w:rsidRPr="00E63F85">
              <w:rPr>
                <w:color w:val="auto"/>
                <w:sz w:val="24"/>
                <w:szCs w:val="24"/>
              </w:rPr>
              <w:t>р</w:t>
            </w:r>
            <w:r w:rsidR="00184919" w:rsidRPr="00E63F85">
              <w:rPr>
                <w:color w:val="auto"/>
                <w:sz w:val="24"/>
                <w:szCs w:val="24"/>
              </w:rPr>
              <w:t>аспоряжение</w:t>
            </w:r>
            <w:r w:rsidR="008A4F70" w:rsidRPr="00E63F85">
              <w:rPr>
                <w:color w:val="auto"/>
                <w:sz w:val="24"/>
                <w:szCs w:val="24"/>
              </w:rPr>
              <w:t>м</w:t>
            </w:r>
            <w:r w:rsidR="00184919" w:rsidRPr="00E63F85">
              <w:rPr>
                <w:color w:val="auto"/>
                <w:sz w:val="24"/>
                <w:szCs w:val="24"/>
              </w:rPr>
              <w:t xml:space="preserve"> администрации Шарангского муниципального округа «Об утверждении бюджетного прогноза Шарангского муниципального округа Нижегородской области на долгосрочный период» от</w:t>
            </w:r>
            <w:r w:rsidR="00184919" w:rsidRPr="00E63F85">
              <w:rPr>
                <w:color w:val="auto"/>
              </w:rPr>
              <w:t xml:space="preserve"> </w:t>
            </w:r>
            <w:r w:rsidR="00184919" w:rsidRPr="00E63F85">
              <w:rPr>
                <w:color w:val="auto"/>
                <w:sz w:val="24"/>
                <w:szCs w:val="24"/>
              </w:rPr>
              <w:t>07.03.2023г. № 19.</w:t>
            </w:r>
          </w:p>
        </w:tc>
      </w:tr>
      <w:tr w:rsidR="00DE6527" w:rsidTr="00AD117B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E63F85" w:rsidRDefault="00DE6527" w:rsidP="001C0854">
            <w:pPr>
              <w:snapToGrid w:val="0"/>
              <w:rPr>
                <w:color w:val="auto"/>
                <w:sz w:val="24"/>
                <w:szCs w:val="24"/>
              </w:rPr>
            </w:pPr>
            <w:r w:rsidRPr="00E63F85">
              <w:rPr>
                <w:color w:val="auto"/>
                <w:sz w:val="24"/>
                <w:szCs w:val="24"/>
              </w:rPr>
              <w:t>2.6.Совершенствование контрольной деятельности</w:t>
            </w:r>
          </w:p>
        </w:tc>
      </w:tr>
      <w:tr w:rsidR="00DE6527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Default="00DE6527" w:rsidP="001C0854">
            <w:pPr>
              <w:jc w:val="center"/>
            </w:pPr>
            <w:r>
              <w:rPr>
                <w:sz w:val="24"/>
                <w:szCs w:val="24"/>
              </w:rPr>
              <w:t>2.6.1.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6527" w:rsidRPr="00624F27" w:rsidRDefault="003D4528" w:rsidP="001C0854">
            <w:pPr>
              <w:rPr>
                <w:color w:val="auto"/>
                <w:sz w:val="24"/>
                <w:szCs w:val="24"/>
              </w:rPr>
            </w:pPr>
            <w:r w:rsidRPr="00624F27">
              <w:rPr>
                <w:color w:val="auto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527" w:rsidRPr="00C215B3" w:rsidRDefault="00542402" w:rsidP="008C2436">
            <w:pPr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t>Контрольные мероприятия в отношении Территориального</w:t>
            </w:r>
            <w:r w:rsidR="00090FDA" w:rsidRPr="00704F04">
              <w:rPr>
                <w:color w:val="auto"/>
                <w:sz w:val="24"/>
                <w:szCs w:val="24"/>
              </w:rPr>
              <w:t xml:space="preserve"> отдел</w:t>
            </w:r>
            <w:r>
              <w:rPr>
                <w:color w:val="auto"/>
                <w:sz w:val="24"/>
                <w:szCs w:val="24"/>
              </w:rPr>
              <w:t>а</w:t>
            </w:r>
            <w:r w:rsidR="00090FDA" w:rsidRPr="00704F04">
              <w:rPr>
                <w:color w:val="auto"/>
                <w:sz w:val="24"/>
                <w:szCs w:val="24"/>
              </w:rPr>
              <w:t xml:space="preserve"> рабочего поселка </w:t>
            </w:r>
            <w:proofErr w:type="spellStart"/>
            <w:r w:rsidR="00090FDA" w:rsidRPr="00704F04">
              <w:rPr>
                <w:color w:val="auto"/>
                <w:sz w:val="24"/>
                <w:szCs w:val="24"/>
              </w:rPr>
              <w:t>Шаранга</w:t>
            </w:r>
            <w:proofErr w:type="spellEnd"/>
            <w:r w:rsidR="00090FDA" w:rsidRPr="00704F04">
              <w:rPr>
                <w:color w:val="auto"/>
                <w:sz w:val="24"/>
                <w:szCs w:val="24"/>
              </w:rPr>
              <w:t xml:space="preserve">, МБОУ </w:t>
            </w:r>
            <w:proofErr w:type="spellStart"/>
            <w:r w:rsidR="00090FDA" w:rsidRPr="00704F04">
              <w:rPr>
                <w:color w:val="auto"/>
                <w:sz w:val="24"/>
                <w:szCs w:val="24"/>
              </w:rPr>
              <w:t>Роженцов</w:t>
            </w:r>
            <w:r w:rsidR="00835BFC" w:rsidRPr="00704F04">
              <w:rPr>
                <w:color w:val="auto"/>
                <w:sz w:val="24"/>
                <w:szCs w:val="24"/>
              </w:rPr>
              <w:t>ск</w:t>
            </w:r>
            <w:r w:rsidR="008C2436">
              <w:rPr>
                <w:color w:val="auto"/>
                <w:sz w:val="24"/>
                <w:szCs w:val="24"/>
              </w:rPr>
              <w:t>ой</w:t>
            </w:r>
            <w:proofErr w:type="spellEnd"/>
            <w:r w:rsidR="00835BFC" w:rsidRPr="00704F04">
              <w:rPr>
                <w:color w:val="auto"/>
                <w:sz w:val="24"/>
                <w:szCs w:val="24"/>
              </w:rPr>
              <w:t xml:space="preserve"> средн</w:t>
            </w:r>
            <w:r w:rsidR="008C2436">
              <w:rPr>
                <w:color w:val="auto"/>
                <w:sz w:val="24"/>
                <w:szCs w:val="24"/>
              </w:rPr>
              <w:t>ей</w:t>
            </w:r>
            <w:r w:rsidR="00835BFC" w:rsidRPr="00704F04">
              <w:rPr>
                <w:color w:val="auto"/>
                <w:sz w:val="24"/>
                <w:szCs w:val="24"/>
              </w:rPr>
              <w:t xml:space="preserve"> школ</w:t>
            </w:r>
            <w:r w:rsidR="008C2436">
              <w:rPr>
                <w:color w:val="auto"/>
                <w:sz w:val="24"/>
                <w:szCs w:val="24"/>
              </w:rPr>
              <w:t>ы</w:t>
            </w:r>
            <w:r w:rsidR="00835BFC" w:rsidRPr="00704F04">
              <w:rPr>
                <w:color w:val="auto"/>
                <w:sz w:val="24"/>
                <w:szCs w:val="24"/>
              </w:rPr>
              <w:t xml:space="preserve">, </w:t>
            </w:r>
            <w:r w:rsidR="00D5335A" w:rsidRPr="00704F04">
              <w:rPr>
                <w:color w:val="auto"/>
                <w:sz w:val="24"/>
                <w:szCs w:val="24"/>
              </w:rPr>
              <w:t>МБУ ДО Шарангск</w:t>
            </w:r>
            <w:r w:rsidR="008C2436">
              <w:rPr>
                <w:color w:val="auto"/>
                <w:sz w:val="24"/>
                <w:szCs w:val="24"/>
              </w:rPr>
              <w:t>ого</w:t>
            </w:r>
            <w:r w:rsidR="00D5335A" w:rsidRPr="00704F04">
              <w:rPr>
                <w:color w:val="auto"/>
                <w:sz w:val="24"/>
                <w:szCs w:val="24"/>
              </w:rPr>
              <w:t xml:space="preserve"> ДЮЦ, МБДОУ д/с «Акварель», МБОУ </w:t>
            </w:r>
            <w:proofErr w:type="spellStart"/>
            <w:r w:rsidR="00D5335A" w:rsidRPr="00704F04">
              <w:rPr>
                <w:color w:val="auto"/>
                <w:sz w:val="24"/>
                <w:szCs w:val="24"/>
              </w:rPr>
              <w:t>Большеустинск</w:t>
            </w:r>
            <w:r w:rsidR="008C2436">
              <w:rPr>
                <w:color w:val="auto"/>
                <w:sz w:val="24"/>
                <w:szCs w:val="24"/>
              </w:rPr>
              <w:t>ой</w:t>
            </w:r>
            <w:proofErr w:type="spellEnd"/>
            <w:r w:rsidR="00D5335A" w:rsidRPr="00704F04">
              <w:rPr>
                <w:color w:val="auto"/>
                <w:sz w:val="24"/>
                <w:szCs w:val="24"/>
              </w:rPr>
              <w:t xml:space="preserve"> ОШ, </w:t>
            </w:r>
            <w:proofErr w:type="spellStart"/>
            <w:r w:rsidR="00006424" w:rsidRPr="00704F04">
              <w:rPr>
                <w:color w:val="auto"/>
                <w:sz w:val="24"/>
                <w:szCs w:val="24"/>
              </w:rPr>
              <w:t>Роженцовск</w:t>
            </w:r>
            <w:r w:rsidR="008C2436">
              <w:rPr>
                <w:color w:val="auto"/>
                <w:sz w:val="24"/>
                <w:szCs w:val="24"/>
              </w:rPr>
              <w:t>ого</w:t>
            </w:r>
            <w:proofErr w:type="spellEnd"/>
            <w:r w:rsidR="00006424" w:rsidRPr="00704F04">
              <w:rPr>
                <w:color w:val="auto"/>
                <w:sz w:val="24"/>
                <w:szCs w:val="24"/>
              </w:rPr>
              <w:t xml:space="preserve"> территориальн</w:t>
            </w:r>
            <w:r w:rsidR="008C2436">
              <w:rPr>
                <w:color w:val="auto"/>
                <w:sz w:val="24"/>
                <w:szCs w:val="24"/>
              </w:rPr>
              <w:t>ого</w:t>
            </w:r>
            <w:r w:rsidR="00006424" w:rsidRPr="00704F04">
              <w:rPr>
                <w:color w:val="auto"/>
                <w:sz w:val="24"/>
                <w:szCs w:val="24"/>
              </w:rPr>
              <w:t xml:space="preserve"> отдел</w:t>
            </w:r>
            <w:r w:rsidR="008C2436">
              <w:rPr>
                <w:color w:val="auto"/>
                <w:sz w:val="24"/>
                <w:szCs w:val="24"/>
              </w:rPr>
              <w:t>а</w:t>
            </w:r>
            <w:r w:rsidR="00006424" w:rsidRPr="00704F04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06424" w:rsidRPr="00704F04">
              <w:rPr>
                <w:color w:val="auto"/>
                <w:sz w:val="24"/>
                <w:szCs w:val="24"/>
              </w:rPr>
              <w:t>Старорудкинск</w:t>
            </w:r>
            <w:r w:rsidR="008C2436">
              <w:rPr>
                <w:color w:val="auto"/>
                <w:sz w:val="24"/>
                <w:szCs w:val="24"/>
              </w:rPr>
              <w:t>ого</w:t>
            </w:r>
            <w:proofErr w:type="spellEnd"/>
            <w:r w:rsidR="00006424" w:rsidRPr="00704F04">
              <w:rPr>
                <w:color w:val="auto"/>
                <w:sz w:val="24"/>
                <w:szCs w:val="24"/>
              </w:rPr>
              <w:t xml:space="preserve"> территориальн</w:t>
            </w:r>
            <w:r w:rsidR="008C2436">
              <w:rPr>
                <w:color w:val="auto"/>
                <w:sz w:val="24"/>
                <w:szCs w:val="24"/>
              </w:rPr>
              <w:t>ого</w:t>
            </w:r>
            <w:r w:rsidR="00006424" w:rsidRPr="00704F04">
              <w:rPr>
                <w:color w:val="auto"/>
                <w:sz w:val="24"/>
                <w:szCs w:val="24"/>
              </w:rPr>
              <w:t xml:space="preserve"> отдел</w:t>
            </w:r>
            <w:r w:rsidR="008C2436">
              <w:rPr>
                <w:color w:val="auto"/>
                <w:sz w:val="24"/>
                <w:szCs w:val="24"/>
              </w:rPr>
              <w:t>а</w:t>
            </w:r>
            <w:r w:rsidR="00006424" w:rsidRPr="00704F04">
              <w:rPr>
                <w:color w:val="auto"/>
                <w:sz w:val="24"/>
                <w:szCs w:val="24"/>
              </w:rPr>
              <w:t xml:space="preserve">, </w:t>
            </w:r>
            <w:r w:rsidR="00704F04" w:rsidRPr="00704F04">
              <w:rPr>
                <w:color w:val="auto"/>
                <w:sz w:val="24"/>
                <w:szCs w:val="24"/>
              </w:rPr>
              <w:t>МАУ ДО «Спортивн</w:t>
            </w:r>
            <w:r w:rsidR="008C2436">
              <w:rPr>
                <w:color w:val="auto"/>
                <w:sz w:val="24"/>
                <w:szCs w:val="24"/>
              </w:rPr>
              <w:t>ой</w:t>
            </w:r>
            <w:r w:rsidR="00704F04" w:rsidRPr="00704F04">
              <w:rPr>
                <w:color w:val="auto"/>
                <w:sz w:val="24"/>
                <w:szCs w:val="24"/>
              </w:rPr>
              <w:t xml:space="preserve"> школ</w:t>
            </w:r>
            <w:r w:rsidR="008C2436">
              <w:rPr>
                <w:color w:val="auto"/>
                <w:sz w:val="24"/>
                <w:szCs w:val="24"/>
              </w:rPr>
              <w:t>ы</w:t>
            </w:r>
            <w:r w:rsidR="00704F04" w:rsidRPr="00704F04">
              <w:rPr>
                <w:color w:val="auto"/>
                <w:sz w:val="24"/>
                <w:szCs w:val="24"/>
              </w:rPr>
              <w:t xml:space="preserve"> «ФОК «Жемчужина», МБДОУ д/</w:t>
            </w:r>
            <w:proofErr w:type="gramStart"/>
            <w:r w:rsidR="00704F04" w:rsidRPr="00704F04">
              <w:rPr>
                <w:color w:val="auto"/>
                <w:sz w:val="24"/>
                <w:szCs w:val="24"/>
              </w:rPr>
              <w:t>с</w:t>
            </w:r>
            <w:proofErr w:type="gramEnd"/>
            <w:r w:rsidR="00704F04" w:rsidRPr="00704F04">
              <w:rPr>
                <w:color w:val="auto"/>
                <w:sz w:val="24"/>
                <w:szCs w:val="24"/>
              </w:rPr>
              <w:t xml:space="preserve"> «Светлячок» </w:t>
            </w:r>
            <w:r w:rsidR="006E6305" w:rsidRPr="00704F04">
              <w:rPr>
                <w:color w:val="auto"/>
                <w:sz w:val="24"/>
                <w:szCs w:val="24"/>
              </w:rPr>
              <w:t xml:space="preserve">выполнены </w:t>
            </w:r>
            <w:r w:rsidR="008C2436">
              <w:rPr>
                <w:color w:val="auto"/>
                <w:sz w:val="24"/>
                <w:szCs w:val="24"/>
              </w:rPr>
              <w:t>в соответствии с планом</w:t>
            </w:r>
            <w:r w:rsidR="006E6305" w:rsidRPr="00704F04">
              <w:rPr>
                <w:color w:val="auto"/>
                <w:sz w:val="24"/>
                <w:szCs w:val="24"/>
              </w:rPr>
              <w:t xml:space="preserve"> на </w:t>
            </w:r>
            <w:r w:rsidR="00A01941" w:rsidRPr="00704F04">
              <w:rPr>
                <w:color w:val="auto"/>
                <w:sz w:val="24"/>
                <w:szCs w:val="24"/>
              </w:rPr>
              <w:t>100</w:t>
            </w:r>
            <w:r w:rsidR="006E6305" w:rsidRPr="00704F04">
              <w:rPr>
                <w:color w:val="auto"/>
                <w:sz w:val="24"/>
                <w:szCs w:val="24"/>
              </w:rPr>
              <w:t>%.</w:t>
            </w:r>
          </w:p>
        </w:tc>
      </w:tr>
      <w:tr w:rsidR="006C607A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7A" w:rsidRDefault="006C607A" w:rsidP="001C0854">
            <w:pPr>
              <w:jc w:val="center"/>
            </w:pPr>
            <w:r>
              <w:rPr>
                <w:sz w:val="24"/>
                <w:szCs w:val="24"/>
              </w:rPr>
              <w:t>2.6.2.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7A" w:rsidRDefault="006C607A" w:rsidP="001C0854">
            <w:pPr>
              <w:rPr>
                <w:sz w:val="24"/>
                <w:szCs w:val="24"/>
              </w:rPr>
            </w:pPr>
            <w:r w:rsidRPr="003D452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3D4528">
              <w:rPr>
                <w:sz w:val="24"/>
                <w:szCs w:val="24"/>
              </w:rPr>
              <w:t>контроля за</w:t>
            </w:r>
            <w:proofErr w:type="gramEnd"/>
            <w:r w:rsidRPr="003D4528">
              <w:rPr>
                <w:sz w:val="24"/>
                <w:szCs w:val="24"/>
              </w:rPr>
              <w:t xml:space="preserve"> соблюдением требований </w:t>
            </w:r>
            <w:r w:rsidRPr="003D4528">
              <w:rPr>
                <w:sz w:val="24"/>
                <w:szCs w:val="24"/>
              </w:rPr>
              <w:lastRenderedPageBreak/>
              <w:t>законодательства о контрактной системе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7A" w:rsidRPr="00C215B3" w:rsidRDefault="008C2436" w:rsidP="008C2436">
            <w:pPr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Контрольные мероприятия в отношении </w:t>
            </w:r>
            <w:r w:rsidR="00835BFC" w:rsidRPr="00704F04">
              <w:rPr>
                <w:color w:val="auto"/>
                <w:sz w:val="24"/>
                <w:szCs w:val="24"/>
              </w:rPr>
              <w:t>Территориальн</w:t>
            </w:r>
            <w:r>
              <w:rPr>
                <w:color w:val="auto"/>
                <w:sz w:val="24"/>
                <w:szCs w:val="24"/>
              </w:rPr>
              <w:t>ого</w:t>
            </w:r>
            <w:r w:rsidR="00835BFC" w:rsidRPr="00704F04">
              <w:rPr>
                <w:color w:val="auto"/>
                <w:sz w:val="24"/>
                <w:szCs w:val="24"/>
              </w:rPr>
              <w:t xml:space="preserve"> отдел</w:t>
            </w:r>
            <w:r>
              <w:rPr>
                <w:color w:val="auto"/>
                <w:sz w:val="24"/>
                <w:szCs w:val="24"/>
              </w:rPr>
              <w:t>а</w:t>
            </w:r>
            <w:r w:rsidR="00835BFC" w:rsidRPr="00704F04">
              <w:rPr>
                <w:color w:val="auto"/>
                <w:sz w:val="24"/>
                <w:szCs w:val="24"/>
              </w:rPr>
              <w:t xml:space="preserve"> </w:t>
            </w:r>
            <w:r w:rsidR="00835BFC" w:rsidRPr="00704F04">
              <w:rPr>
                <w:color w:val="auto"/>
                <w:sz w:val="24"/>
                <w:szCs w:val="24"/>
              </w:rPr>
              <w:lastRenderedPageBreak/>
              <w:t xml:space="preserve">рабочего поселка </w:t>
            </w:r>
            <w:proofErr w:type="spellStart"/>
            <w:r w:rsidR="00835BFC" w:rsidRPr="00704F04">
              <w:rPr>
                <w:color w:val="auto"/>
                <w:sz w:val="24"/>
                <w:szCs w:val="24"/>
              </w:rPr>
              <w:t>Шаранга</w:t>
            </w:r>
            <w:proofErr w:type="spellEnd"/>
            <w:r w:rsidR="00835BFC" w:rsidRPr="00704F04">
              <w:rPr>
                <w:color w:val="auto"/>
                <w:sz w:val="24"/>
                <w:szCs w:val="24"/>
              </w:rPr>
              <w:t xml:space="preserve">, МБОУ </w:t>
            </w:r>
            <w:proofErr w:type="spellStart"/>
            <w:r w:rsidR="00835BFC" w:rsidRPr="00704F04">
              <w:rPr>
                <w:color w:val="auto"/>
                <w:sz w:val="24"/>
                <w:szCs w:val="24"/>
              </w:rPr>
              <w:t>Роженцовск</w:t>
            </w:r>
            <w:r>
              <w:rPr>
                <w:color w:val="auto"/>
                <w:sz w:val="24"/>
                <w:szCs w:val="24"/>
              </w:rPr>
              <w:t>ой</w:t>
            </w:r>
            <w:proofErr w:type="spellEnd"/>
            <w:r w:rsidR="00835BFC" w:rsidRPr="00704F04">
              <w:rPr>
                <w:color w:val="auto"/>
                <w:sz w:val="24"/>
                <w:szCs w:val="24"/>
              </w:rPr>
              <w:t xml:space="preserve"> средн</w:t>
            </w:r>
            <w:r>
              <w:rPr>
                <w:color w:val="auto"/>
                <w:sz w:val="24"/>
                <w:szCs w:val="24"/>
              </w:rPr>
              <w:t>ей</w:t>
            </w:r>
            <w:r w:rsidR="00835BFC" w:rsidRPr="00704F04">
              <w:rPr>
                <w:color w:val="auto"/>
                <w:sz w:val="24"/>
                <w:szCs w:val="24"/>
              </w:rPr>
              <w:t xml:space="preserve"> школ</w:t>
            </w:r>
            <w:r>
              <w:rPr>
                <w:color w:val="auto"/>
                <w:sz w:val="24"/>
                <w:szCs w:val="24"/>
              </w:rPr>
              <w:t>ы</w:t>
            </w:r>
            <w:r w:rsidR="00835BFC" w:rsidRPr="00704F04">
              <w:rPr>
                <w:color w:val="auto"/>
                <w:sz w:val="24"/>
                <w:szCs w:val="24"/>
              </w:rPr>
              <w:t xml:space="preserve">, выполнены </w:t>
            </w:r>
            <w:r>
              <w:rPr>
                <w:color w:val="auto"/>
                <w:sz w:val="24"/>
                <w:szCs w:val="24"/>
              </w:rPr>
              <w:t>в соответствии с планом</w:t>
            </w:r>
            <w:r w:rsidRPr="00704F04">
              <w:rPr>
                <w:color w:val="auto"/>
                <w:sz w:val="24"/>
                <w:szCs w:val="24"/>
              </w:rPr>
              <w:t xml:space="preserve"> </w:t>
            </w:r>
            <w:r w:rsidR="00835BFC" w:rsidRPr="00704F04">
              <w:rPr>
                <w:color w:val="auto"/>
                <w:sz w:val="24"/>
                <w:szCs w:val="24"/>
              </w:rPr>
              <w:t>на 100%.</w:t>
            </w:r>
          </w:p>
        </w:tc>
      </w:tr>
      <w:tr w:rsidR="006C607A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7A" w:rsidRDefault="006C607A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7A" w:rsidRPr="003D4528" w:rsidRDefault="006C607A" w:rsidP="003D4528">
            <w:pPr>
              <w:rPr>
                <w:sz w:val="24"/>
                <w:szCs w:val="24"/>
              </w:rPr>
            </w:pPr>
            <w:r w:rsidRPr="003D4528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3D4528">
              <w:rPr>
                <w:sz w:val="24"/>
                <w:szCs w:val="24"/>
              </w:rPr>
              <w:t>анализа деятельности главных администраторов средств бюджета</w:t>
            </w:r>
            <w:proofErr w:type="gramEnd"/>
            <w:r w:rsidRPr="003D4528">
              <w:rPr>
                <w:sz w:val="24"/>
                <w:szCs w:val="24"/>
              </w:rPr>
              <w:t xml:space="preserve"> Шарангского муниципального округа:</w:t>
            </w:r>
          </w:p>
          <w:p w:rsidR="006C607A" w:rsidRDefault="006C607A" w:rsidP="003D4528">
            <w:pPr>
              <w:rPr>
                <w:sz w:val="24"/>
                <w:szCs w:val="24"/>
              </w:rPr>
            </w:pPr>
            <w:r w:rsidRPr="003D4528">
              <w:rPr>
                <w:sz w:val="24"/>
                <w:szCs w:val="24"/>
              </w:rPr>
              <w:t xml:space="preserve">- по осуществлению </w:t>
            </w:r>
            <w:proofErr w:type="gramStart"/>
            <w:r w:rsidRPr="003D4528">
              <w:rPr>
                <w:sz w:val="24"/>
                <w:szCs w:val="24"/>
              </w:rPr>
              <w:t>контроля за</w:t>
            </w:r>
            <w:proofErr w:type="gramEnd"/>
            <w:r w:rsidRPr="003D4528">
              <w:rPr>
                <w:sz w:val="24"/>
                <w:szCs w:val="24"/>
              </w:rPr>
              <w:t xml:space="preserve"> деятельностью муниципальных автономных, бюджетных и казенных учреждений Шарангского муниципального округа (контроль учредителя);</w:t>
            </w:r>
          </w:p>
          <w:p w:rsidR="006C607A" w:rsidRPr="003D4528" w:rsidRDefault="006C607A" w:rsidP="003D4528">
            <w:pPr>
              <w:rPr>
                <w:sz w:val="24"/>
                <w:szCs w:val="24"/>
              </w:rPr>
            </w:pPr>
          </w:p>
          <w:p w:rsidR="006C607A" w:rsidRDefault="006C607A" w:rsidP="003D4528">
            <w:pPr>
              <w:rPr>
                <w:sz w:val="24"/>
                <w:szCs w:val="24"/>
              </w:rPr>
            </w:pPr>
            <w:r w:rsidRPr="003D4528">
              <w:rPr>
                <w:sz w:val="24"/>
                <w:szCs w:val="24"/>
              </w:rPr>
              <w:t>- по осуществлению ведомственного контроля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607A" w:rsidRPr="00C215B3" w:rsidRDefault="006C607A" w:rsidP="001C0854">
            <w:pPr>
              <w:jc w:val="both"/>
              <w:rPr>
                <w:color w:val="FF0000"/>
                <w:sz w:val="24"/>
                <w:szCs w:val="28"/>
              </w:rPr>
            </w:pPr>
          </w:p>
          <w:p w:rsidR="006C607A" w:rsidRPr="00C215B3" w:rsidRDefault="006C607A" w:rsidP="001C0854">
            <w:pPr>
              <w:jc w:val="both"/>
              <w:rPr>
                <w:color w:val="FF0000"/>
                <w:sz w:val="24"/>
                <w:szCs w:val="28"/>
              </w:rPr>
            </w:pPr>
          </w:p>
          <w:p w:rsidR="006C607A" w:rsidRPr="00C215B3" w:rsidRDefault="006C607A" w:rsidP="001C0854">
            <w:pPr>
              <w:jc w:val="both"/>
              <w:rPr>
                <w:color w:val="FF0000"/>
                <w:sz w:val="24"/>
                <w:szCs w:val="28"/>
              </w:rPr>
            </w:pPr>
          </w:p>
          <w:p w:rsidR="006C607A" w:rsidRPr="00704F04" w:rsidRDefault="006C607A" w:rsidP="006E6305">
            <w:pPr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04F04">
              <w:rPr>
                <w:color w:val="auto"/>
                <w:sz w:val="24"/>
                <w:szCs w:val="28"/>
              </w:rPr>
              <w:t>Управление  образования</w:t>
            </w:r>
            <w:r w:rsidRPr="00704F04">
              <w:rPr>
                <w:rFonts w:eastAsia="Calibri"/>
                <w:color w:val="auto"/>
                <w:sz w:val="22"/>
                <w:szCs w:val="24"/>
                <w:lang w:eastAsia="en-US"/>
              </w:rPr>
              <w:t xml:space="preserve"> 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704F04"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100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%;</w:t>
            </w:r>
          </w:p>
          <w:p w:rsidR="006C607A" w:rsidRPr="00704F04" w:rsidRDefault="006C607A" w:rsidP="006E6305">
            <w:pPr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Отдел Культуры  - </w:t>
            </w:r>
            <w:r w:rsidR="00704F04"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100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%</w:t>
            </w:r>
          </w:p>
          <w:p w:rsidR="006C607A" w:rsidRPr="00704F04" w:rsidRDefault="006C607A" w:rsidP="006E6305">
            <w:pPr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Администрация Шарангского муниципального округа – </w:t>
            </w:r>
            <w:r w:rsidR="00704F04"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100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% </w:t>
            </w:r>
          </w:p>
          <w:p w:rsidR="006C607A" w:rsidRPr="00704F04" w:rsidRDefault="006C607A" w:rsidP="006E6305">
            <w:pPr>
              <w:jc w:val="both"/>
              <w:rPr>
                <w:color w:val="auto"/>
                <w:sz w:val="24"/>
                <w:szCs w:val="28"/>
              </w:rPr>
            </w:pPr>
          </w:p>
          <w:p w:rsidR="006C607A" w:rsidRPr="00704F04" w:rsidRDefault="006C607A" w:rsidP="006E6305">
            <w:pPr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04F04">
              <w:rPr>
                <w:color w:val="auto"/>
                <w:sz w:val="24"/>
                <w:szCs w:val="28"/>
              </w:rPr>
              <w:t>Управление  образования</w:t>
            </w:r>
            <w:r w:rsidRPr="00704F04">
              <w:rPr>
                <w:rFonts w:eastAsia="Calibri"/>
                <w:color w:val="auto"/>
                <w:sz w:val="22"/>
                <w:szCs w:val="24"/>
                <w:lang w:eastAsia="en-US"/>
              </w:rPr>
              <w:t xml:space="preserve"> 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704F04"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100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%;</w:t>
            </w:r>
          </w:p>
          <w:p w:rsidR="006C607A" w:rsidRPr="00704F04" w:rsidRDefault="006C607A" w:rsidP="006E6305">
            <w:pPr>
              <w:jc w:val="both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Отдел Культуры - </w:t>
            </w:r>
            <w:r w:rsidR="00704F04"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100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%;</w:t>
            </w:r>
          </w:p>
          <w:p w:rsidR="006C607A" w:rsidRPr="00C215B3" w:rsidRDefault="006C607A" w:rsidP="00704F04">
            <w:pPr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Администрация Шарангского муниципального округа </w:t>
            </w:r>
            <w:r w:rsidR="00704F04"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>100</w:t>
            </w:r>
            <w:r w:rsidRPr="00704F0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%  </w:t>
            </w:r>
          </w:p>
        </w:tc>
      </w:tr>
      <w:tr w:rsidR="00C34848" w:rsidTr="00704F04">
        <w:tc>
          <w:tcPr>
            <w:tcW w:w="15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4848" w:rsidRPr="003A00B5" w:rsidRDefault="00CA53A6" w:rsidP="00CA53A6">
            <w:pPr>
              <w:snapToGrid w:val="0"/>
              <w:jc w:val="center"/>
              <w:rPr>
                <w:color w:val="000000" w:themeColor="text1"/>
                <w:sz w:val="24"/>
                <w:szCs w:val="28"/>
              </w:rPr>
            </w:pPr>
            <w:r w:rsidRPr="003A00B5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III. </w:t>
            </w:r>
            <w:proofErr w:type="spellStart"/>
            <w:r w:rsidRPr="003A00B5">
              <w:rPr>
                <w:b/>
                <w:color w:val="000000" w:themeColor="text1"/>
                <w:sz w:val="24"/>
                <w:szCs w:val="24"/>
                <w:lang w:val="en-US"/>
              </w:rPr>
              <w:t>Совершенствование</w:t>
            </w:r>
            <w:proofErr w:type="spellEnd"/>
            <w:r w:rsidRPr="003A00B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0B5">
              <w:rPr>
                <w:b/>
                <w:color w:val="000000" w:themeColor="text1"/>
                <w:sz w:val="24"/>
                <w:szCs w:val="24"/>
                <w:lang w:val="en-US"/>
              </w:rPr>
              <w:t>долговой</w:t>
            </w:r>
            <w:proofErr w:type="spellEnd"/>
            <w:r w:rsidRPr="003A00B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00B5">
              <w:rPr>
                <w:b/>
                <w:color w:val="000000" w:themeColor="text1"/>
                <w:sz w:val="24"/>
                <w:szCs w:val="24"/>
                <w:lang w:val="en-US"/>
              </w:rPr>
              <w:t>политики</w:t>
            </w:r>
            <w:proofErr w:type="spellEnd"/>
          </w:p>
        </w:tc>
      </w:tr>
      <w:tr w:rsidR="00C34848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848" w:rsidRDefault="00CA53A6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848" w:rsidRPr="00CA53A6" w:rsidRDefault="00CA53A6" w:rsidP="00CA53A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Удержание объема муниципального долга на экономически безопасном уровне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4848" w:rsidRPr="003A00B5" w:rsidRDefault="003A00B5" w:rsidP="001C0854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3A00B5">
              <w:rPr>
                <w:color w:val="000000" w:themeColor="text1"/>
                <w:sz w:val="24"/>
                <w:szCs w:val="28"/>
              </w:rPr>
              <w:t>По состоянию на 01.01.2026</w:t>
            </w:r>
            <w:r w:rsidR="009121C4" w:rsidRPr="003A00B5">
              <w:rPr>
                <w:color w:val="000000" w:themeColor="text1"/>
                <w:sz w:val="24"/>
                <w:szCs w:val="28"/>
              </w:rPr>
              <w:t xml:space="preserve"> года муниципальный долг отсутствует.</w:t>
            </w:r>
          </w:p>
        </w:tc>
      </w:tr>
      <w:tr w:rsidR="00C34848" w:rsidTr="00AD117B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848" w:rsidRDefault="00CA53A6" w:rsidP="001C0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848" w:rsidRPr="00CA53A6" w:rsidRDefault="00CA53A6" w:rsidP="00CA53A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Привлечение бюджетного кредита в случае необходимости на цели, предусматриваемые законодательством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4848" w:rsidRPr="003A00B5" w:rsidRDefault="003A00B5" w:rsidP="001C0854">
            <w:pPr>
              <w:jc w:val="both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В  2025 году</w:t>
            </w:r>
            <w:r w:rsidR="00F06967" w:rsidRPr="003A00B5">
              <w:rPr>
                <w:color w:val="000000" w:themeColor="text1"/>
                <w:sz w:val="24"/>
                <w:szCs w:val="28"/>
              </w:rPr>
              <w:t xml:space="preserve"> бюджетные кредиты не привлекались.</w:t>
            </w:r>
          </w:p>
        </w:tc>
      </w:tr>
    </w:tbl>
    <w:p w:rsidR="00DE6527" w:rsidRDefault="00DE6527" w:rsidP="00DE6527"/>
    <w:p w:rsidR="00DE6527" w:rsidRDefault="00DE6527" w:rsidP="00DE6527"/>
    <w:p w:rsidR="00DE6527" w:rsidRDefault="00DE6527" w:rsidP="00DE6527"/>
    <w:p w:rsidR="005C738F" w:rsidRDefault="005C738F"/>
    <w:sectPr w:rsidR="005C738F" w:rsidSect="004F30F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661B3"/>
    <w:multiLevelType w:val="hybridMultilevel"/>
    <w:tmpl w:val="8EE0C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D4"/>
    <w:rsid w:val="00006424"/>
    <w:rsid w:val="000071FE"/>
    <w:rsid w:val="00010BAC"/>
    <w:rsid w:val="0001493B"/>
    <w:rsid w:val="000201C9"/>
    <w:rsid w:val="00037602"/>
    <w:rsid w:val="00063216"/>
    <w:rsid w:val="00080382"/>
    <w:rsid w:val="000817DE"/>
    <w:rsid w:val="00085CE7"/>
    <w:rsid w:val="00085D8F"/>
    <w:rsid w:val="00090FDA"/>
    <w:rsid w:val="000941EC"/>
    <w:rsid w:val="000A2659"/>
    <w:rsid w:val="000D63E1"/>
    <w:rsid w:val="000E0DDE"/>
    <w:rsid w:val="000E1F1B"/>
    <w:rsid w:val="000E3E08"/>
    <w:rsid w:val="0011705C"/>
    <w:rsid w:val="001247D9"/>
    <w:rsid w:val="00136F2C"/>
    <w:rsid w:val="001458EA"/>
    <w:rsid w:val="001533C1"/>
    <w:rsid w:val="00154B2F"/>
    <w:rsid w:val="001571B5"/>
    <w:rsid w:val="00164C4A"/>
    <w:rsid w:val="00184919"/>
    <w:rsid w:val="00184E22"/>
    <w:rsid w:val="00187596"/>
    <w:rsid w:val="00190432"/>
    <w:rsid w:val="001966E4"/>
    <w:rsid w:val="001A0F6A"/>
    <w:rsid w:val="001B5E8E"/>
    <w:rsid w:val="001C0854"/>
    <w:rsid w:val="001C0E97"/>
    <w:rsid w:val="001D11A1"/>
    <w:rsid w:val="001D1CAB"/>
    <w:rsid w:val="001D429C"/>
    <w:rsid w:val="001D4411"/>
    <w:rsid w:val="001E2A19"/>
    <w:rsid w:val="001E6051"/>
    <w:rsid w:val="001F606D"/>
    <w:rsid w:val="002075CC"/>
    <w:rsid w:val="00224433"/>
    <w:rsid w:val="0022510A"/>
    <w:rsid w:val="00225290"/>
    <w:rsid w:val="00225551"/>
    <w:rsid w:val="00227CB3"/>
    <w:rsid w:val="00232EAE"/>
    <w:rsid w:val="00240363"/>
    <w:rsid w:val="00244830"/>
    <w:rsid w:val="00244F88"/>
    <w:rsid w:val="00260BAD"/>
    <w:rsid w:val="00265F54"/>
    <w:rsid w:val="0027367E"/>
    <w:rsid w:val="0028088F"/>
    <w:rsid w:val="0028244A"/>
    <w:rsid w:val="00293197"/>
    <w:rsid w:val="002A0847"/>
    <w:rsid w:val="002C0D58"/>
    <w:rsid w:val="002C5F2F"/>
    <w:rsid w:val="002C62EA"/>
    <w:rsid w:val="002D0C95"/>
    <w:rsid w:val="002D101E"/>
    <w:rsid w:val="002F23F5"/>
    <w:rsid w:val="00300F3D"/>
    <w:rsid w:val="0030677B"/>
    <w:rsid w:val="003153B7"/>
    <w:rsid w:val="00317D7A"/>
    <w:rsid w:val="0032137F"/>
    <w:rsid w:val="00321D01"/>
    <w:rsid w:val="00323B85"/>
    <w:rsid w:val="0032750F"/>
    <w:rsid w:val="003416D6"/>
    <w:rsid w:val="00353EC5"/>
    <w:rsid w:val="00365123"/>
    <w:rsid w:val="003750A2"/>
    <w:rsid w:val="00381251"/>
    <w:rsid w:val="003820C3"/>
    <w:rsid w:val="003861F8"/>
    <w:rsid w:val="00391C4F"/>
    <w:rsid w:val="003A00B5"/>
    <w:rsid w:val="003A4E20"/>
    <w:rsid w:val="003B66E1"/>
    <w:rsid w:val="003C37DE"/>
    <w:rsid w:val="003D078C"/>
    <w:rsid w:val="003D4528"/>
    <w:rsid w:val="003D739E"/>
    <w:rsid w:val="003E106B"/>
    <w:rsid w:val="003F351A"/>
    <w:rsid w:val="003F3DAA"/>
    <w:rsid w:val="004008E0"/>
    <w:rsid w:val="00426642"/>
    <w:rsid w:val="0044047C"/>
    <w:rsid w:val="00450978"/>
    <w:rsid w:val="00450AA5"/>
    <w:rsid w:val="00457948"/>
    <w:rsid w:val="00457CDD"/>
    <w:rsid w:val="00464415"/>
    <w:rsid w:val="00474432"/>
    <w:rsid w:val="0047639C"/>
    <w:rsid w:val="00484798"/>
    <w:rsid w:val="00490055"/>
    <w:rsid w:val="004935FF"/>
    <w:rsid w:val="004A28A3"/>
    <w:rsid w:val="004A5184"/>
    <w:rsid w:val="004A5328"/>
    <w:rsid w:val="004B4EAF"/>
    <w:rsid w:val="004B7D2F"/>
    <w:rsid w:val="004C51AC"/>
    <w:rsid w:val="004D4F37"/>
    <w:rsid w:val="004D6766"/>
    <w:rsid w:val="004E030B"/>
    <w:rsid w:val="004E29FD"/>
    <w:rsid w:val="004E46D9"/>
    <w:rsid w:val="004E6C01"/>
    <w:rsid w:val="004F30F2"/>
    <w:rsid w:val="00502526"/>
    <w:rsid w:val="005061B1"/>
    <w:rsid w:val="00513FAB"/>
    <w:rsid w:val="0051607F"/>
    <w:rsid w:val="00540E5C"/>
    <w:rsid w:val="00542082"/>
    <w:rsid w:val="00542402"/>
    <w:rsid w:val="00543C8D"/>
    <w:rsid w:val="00546CD3"/>
    <w:rsid w:val="00553AA4"/>
    <w:rsid w:val="00557A83"/>
    <w:rsid w:val="00565FD6"/>
    <w:rsid w:val="0056611A"/>
    <w:rsid w:val="00570747"/>
    <w:rsid w:val="00587172"/>
    <w:rsid w:val="00595961"/>
    <w:rsid w:val="00596919"/>
    <w:rsid w:val="00597576"/>
    <w:rsid w:val="00597F9A"/>
    <w:rsid w:val="005A2603"/>
    <w:rsid w:val="005B0761"/>
    <w:rsid w:val="005B4B12"/>
    <w:rsid w:val="005B7FFA"/>
    <w:rsid w:val="005C1951"/>
    <w:rsid w:val="005C738F"/>
    <w:rsid w:val="005D32A5"/>
    <w:rsid w:val="005E549F"/>
    <w:rsid w:val="005E7C17"/>
    <w:rsid w:val="005F2FDC"/>
    <w:rsid w:val="00611386"/>
    <w:rsid w:val="00612DD6"/>
    <w:rsid w:val="00624F27"/>
    <w:rsid w:val="00640860"/>
    <w:rsid w:val="006420C1"/>
    <w:rsid w:val="00663A7B"/>
    <w:rsid w:val="00682BBD"/>
    <w:rsid w:val="00690D3B"/>
    <w:rsid w:val="006A5075"/>
    <w:rsid w:val="006C2E50"/>
    <w:rsid w:val="006C607A"/>
    <w:rsid w:val="006D231F"/>
    <w:rsid w:val="006E6305"/>
    <w:rsid w:val="006E7C29"/>
    <w:rsid w:val="006F3EB5"/>
    <w:rsid w:val="00703729"/>
    <w:rsid w:val="00704F04"/>
    <w:rsid w:val="0070642C"/>
    <w:rsid w:val="00731048"/>
    <w:rsid w:val="0074490D"/>
    <w:rsid w:val="00746752"/>
    <w:rsid w:val="00747921"/>
    <w:rsid w:val="007659D6"/>
    <w:rsid w:val="007670EF"/>
    <w:rsid w:val="0077651C"/>
    <w:rsid w:val="007814AC"/>
    <w:rsid w:val="0079171A"/>
    <w:rsid w:val="007A3575"/>
    <w:rsid w:val="007B39B8"/>
    <w:rsid w:val="007B7E77"/>
    <w:rsid w:val="007C1202"/>
    <w:rsid w:val="007C1A27"/>
    <w:rsid w:val="007C356A"/>
    <w:rsid w:val="007C3E53"/>
    <w:rsid w:val="007D4644"/>
    <w:rsid w:val="007D5A60"/>
    <w:rsid w:val="007F2F58"/>
    <w:rsid w:val="00801EFA"/>
    <w:rsid w:val="00805F8F"/>
    <w:rsid w:val="00814EFB"/>
    <w:rsid w:val="00823355"/>
    <w:rsid w:val="008313DD"/>
    <w:rsid w:val="00835BFC"/>
    <w:rsid w:val="00841B3A"/>
    <w:rsid w:val="00855797"/>
    <w:rsid w:val="00876227"/>
    <w:rsid w:val="00887491"/>
    <w:rsid w:val="00890740"/>
    <w:rsid w:val="008A28C9"/>
    <w:rsid w:val="008A4D8C"/>
    <w:rsid w:val="008A4F70"/>
    <w:rsid w:val="008B3BBA"/>
    <w:rsid w:val="008C2436"/>
    <w:rsid w:val="008C61C4"/>
    <w:rsid w:val="008D7203"/>
    <w:rsid w:val="008E7348"/>
    <w:rsid w:val="008F5215"/>
    <w:rsid w:val="008F5CE8"/>
    <w:rsid w:val="009121C4"/>
    <w:rsid w:val="00913C3A"/>
    <w:rsid w:val="00927863"/>
    <w:rsid w:val="0095150E"/>
    <w:rsid w:val="00966210"/>
    <w:rsid w:val="00967108"/>
    <w:rsid w:val="00970491"/>
    <w:rsid w:val="00972A65"/>
    <w:rsid w:val="0097526C"/>
    <w:rsid w:val="0097553A"/>
    <w:rsid w:val="009850E7"/>
    <w:rsid w:val="00985995"/>
    <w:rsid w:val="00992AB2"/>
    <w:rsid w:val="009A0585"/>
    <w:rsid w:val="009A6B81"/>
    <w:rsid w:val="009C0580"/>
    <w:rsid w:val="009C082E"/>
    <w:rsid w:val="009C433E"/>
    <w:rsid w:val="009C4CC5"/>
    <w:rsid w:val="009C60A5"/>
    <w:rsid w:val="009D0DC5"/>
    <w:rsid w:val="009D425A"/>
    <w:rsid w:val="009D5030"/>
    <w:rsid w:val="009E492D"/>
    <w:rsid w:val="009F5DF7"/>
    <w:rsid w:val="00A01941"/>
    <w:rsid w:val="00A02494"/>
    <w:rsid w:val="00A027D4"/>
    <w:rsid w:val="00A02BEA"/>
    <w:rsid w:val="00A1475C"/>
    <w:rsid w:val="00A14C11"/>
    <w:rsid w:val="00A21095"/>
    <w:rsid w:val="00A27977"/>
    <w:rsid w:val="00A32940"/>
    <w:rsid w:val="00A563FC"/>
    <w:rsid w:val="00A856B7"/>
    <w:rsid w:val="00AA3A52"/>
    <w:rsid w:val="00AA5E1F"/>
    <w:rsid w:val="00AC404C"/>
    <w:rsid w:val="00AD117B"/>
    <w:rsid w:val="00AD2059"/>
    <w:rsid w:val="00AD2AA8"/>
    <w:rsid w:val="00AE765D"/>
    <w:rsid w:val="00AE77AF"/>
    <w:rsid w:val="00B108F4"/>
    <w:rsid w:val="00B1152C"/>
    <w:rsid w:val="00B1194C"/>
    <w:rsid w:val="00B15910"/>
    <w:rsid w:val="00B1652E"/>
    <w:rsid w:val="00B176A7"/>
    <w:rsid w:val="00B417AD"/>
    <w:rsid w:val="00B44E5D"/>
    <w:rsid w:val="00B5505A"/>
    <w:rsid w:val="00B55F30"/>
    <w:rsid w:val="00B5772D"/>
    <w:rsid w:val="00B62882"/>
    <w:rsid w:val="00B76082"/>
    <w:rsid w:val="00B7781F"/>
    <w:rsid w:val="00B81372"/>
    <w:rsid w:val="00B829DD"/>
    <w:rsid w:val="00B86A66"/>
    <w:rsid w:val="00B9642D"/>
    <w:rsid w:val="00BA6631"/>
    <w:rsid w:val="00BB29C6"/>
    <w:rsid w:val="00BD3463"/>
    <w:rsid w:val="00BD5CA7"/>
    <w:rsid w:val="00BF3955"/>
    <w:rsid w:val="00BF5E68"/>
    <w:rsid w:val="00C215B3"/>
    <w:rsid w:val="00C22A66"/>
    <w:rsid w:val="00C3077D"/>
    <w:rsid w:val="00C32E04"/>
    <w:rsid w:val="00C34848"/>
    <w:rsid w:val="00C36A7E"/>
    <w:rsid w:val="00C46457"/>
    <w:rsid w:val="00C66DFA"/>
    <w:rsid w:val="00C72B75"/>
    <w:rsid w:val="00C735BD"/>
    <w:rsid w:val="00C77559"/>
    <w:rsid w:val="00C827BD"/>
    <w:rsid w:val="00C875FA"/>
    <w:rsid w:val="00CA40A2"/>
    <w:rsid w:val="00CA53A6"/>
    <w:rsid w:val="00CB42BA"/>
    <w:rsid w:val="00CC11D4"/>
    <w:rsid w:val="00CD449D"/>
    <w:rsid w:val="00CD48DA"/>
    <w:rsid w:val="00CE098E"/>
    <w:rsid w:val="00CE7EDA"/>
    <w:rsid w:val="00CF27F9"/>
    <w:rsid w:val="00CF3897"/>
    <w:rsid w:val="00D121E5"/>
    <w:rsid w:val="00D2001F"/>
    <w:rsid w:val="00D258C8"/>
    <w:rsid w:val="00D31027"/>
    <w:rsid w:val="00D34F69"/>
    <w:rsid w:val="00D416BD"/>
    <w:rsid w:val="00D458E1"/>
    <w:rsid w:val="00D45AA0"/>
    <w:rsid w:val="00D50FE9"/>
    <w:rsid w:val="00D52BDF"/>
    <w:rsid w:val="00D5335A"/>
    <w:rsid w:val="00D60448"/>
    <w:rsid w:val="00D642F7"/>
    <w:rsid w:val="00D64DBF"/>
    <w:rsid w:val="00D64FAD"/>
    <w:rsid w:val="00D71189"/>
    <w:rsid w:val="00D72323"/>
    <w:rsid w:val="00D756A1"/>
    <w:rsid w:val="00D844FF"/>
    <w:rsid w:val="00D86270"/>
    <w:rsid w:val="00D91D50"/>
    <w:rsid w:val="00D96349"/>
    <w:rsid w:val="00D9765C"/>
    <w:rsid w:val="00DA1679"/>
    <w:rsid w:val="00DA43CB"/>
    <w:rsid w:val="00DA4723"/>
    <w:rsid w:val="00DA55D9"/>
    <w:rsid w:val="00DB13C9"/>
    <w:rsid w:val="00DC3242"/>
    <w:rsid w:val="00DC477B"/>
    <w:rsid w:val="00DE6527"/>
    <w:rsid w:val="00DE662C"/>
    <w:rsid w:val="00E05496"/>
    <w:rsid w:val="00E07940"/>
    <w:rsid w:val="00E07CC9"/>
    <w:rsid w:val="00E1054A"/>
    <w:rsid w:val="00E1540C"/>
    <w:rsid w:val="00E15EA3"/>
    <w:rsid w:val="00E2088F"/>
    <w:rsid w:val="00E2402A"/>
    <w:rsid w:val="00E242A5"/>
    <w:rsid w:val="00E3061C"/>
    <w:rsid w:val="00E30990"/>
    <w:rsid w:val="00E313F2"/>
    <w:rsid w:val="00E34B07"/>
    <w:rsid w:val="00E47208"/>
    <w:rsid w:val="00E61326"/>
    <w:rsid w:val="00E61BBA"/>
    <w:rsid w:val="00E62FE1"/>
    <w:rsid w:val="00E634D1"/>
    <w:rsid w:val="00E63F85"/>
    <w:rsid w:val="00E75763"/>
    <w:rsid w:val="00E8470B"/>
    <w:rsid w:val="00E9215F"/>
    <w:rsid w:val="00E964CC"/>
    <w:rsid w:val="00EA0694"/>
    <w:rsid w:val="00EA4971"/>
    <w:rsid w:val="00EB6625"/>
    <w:rsid w:val="00EC0217"/>
    <w:rsid w:val="00EC06DC"/>
    <w:rsid w:val="00EC5118"/>
    <w:rsid w:val="00ED609B"/>
    <w:rsid w:val="00ED6885"/>
    <w:rsid w:val="00EF1D77"/>
    <w:rsid w:val="00EF3A63"/>
    <w:rsid w:val="00EF4F2C"/>
    <w:rsid w:val="00EF6B41"/>
    <w:rsid w:val="00F04CCD"/>
    <w:rsid w:val="00F06967"/>
    <w:rsid w:val="00F10601"/>
    <w:rsid w:val="00F114DD"/>
    <w:rsid w:val="00F16CBF"/>
    <w:rsid w:val="00F26820"/>
    <w:rsid w:val="00F26978"/>
    <w:rsid w:val="00F272A9"/>
    <w:rsid w:val="00F323E4"/>
    <w:rsid w:val="00F4508F"/>
    <w:rsid w:val="00F472B2"/>
    <w:rsid w:val="00F639C3"/>
    <w:rsid w:val="00F64523"/>
    <w:rsid w:val="00F65081"/>
    <w:rsid w:val="00F671F5"/>
    <w:rsid w:val="00F77C5B"/>
    <w:rsid w:val="00F93D91"/>
    <w:rsid w:val="00F94331"/>
    <w:rsid w:val="00FA2027"/>
    <w:rsid w:val="00FB1A3A"/>
    <w:rsid w:val="00FB3603"/>
    <w:rsid w:val="00FB363B"/>
    <w:rsid w:val="00FC7433"/>
    <w:rsid w:val="00FC77C4"/>
    <w:rsid w:val="00FD0A9D"/>
    <w:rsid w:val="00FD0FCE"/>
    <w:rsid w:val="00FD25CD"/>
    <w:rsid w:val="00FD4B53"/>
    <w:rsid w:val="00FD733E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67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5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576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52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670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75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576"/>
    <w:rPr>
      <w:rFonts w:ascii="Tahoma" w:eastAsia="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E2BF-E05A-4CAF-B376-18CC8DBC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12</Pages>
  <Words>3891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163</cp:revision>
  <cp:lastPrinted>2025-04-21T07:26:00Z</cp:lastPrinted>
  <dcterms:created xsi:type="dcterms:W3CDTF">2024-07-09T11:19:00Z</dcterms:created>
  <dcterms:modified xsi:type="dcterms:W3CDTF">2026-02-05T12:34:00Z</dcterms:modified>
</cp:coreProperties>
</file>